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6978" w14:textId="3D0AFFC2" w:rsidR="00BE493F" w:rsidRPr="007F15EE" w:rsidRDefault="00BE493F" w:rsidP="009D4EBA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7F15EE">
        <w:rPr>
          <w:rFonts w:cstheme="minorHAnsi"/>
          <w:sz w:val="24"/>
          <w:szCs w:val="24"/>
        </w:rPr>
        <w:t>Moravsk</w:t>
      </w:r>
      <w:r w:rsidR="00342EBF">
        <w:rPr>
          <w:rFonts w:cstheme="minorHAnsi"/>
          <w:sz w:val="24"/>
          <w:szCs w:val="24"/>
        </w:rPr>
        <w:t>é divadlo a Moravská</w:t>
      </w:r>
      <w:r w:rsidRPr="007F15EE">
        <w:rPr>
          <w:rFonts w:cstheme="minorHAnsi"/>
          <w:sz w:val="24"/>
          <w:szCs w:val="24"/>
        </w:rPr>
        <w:t xml:space="preserve"> filharmonie, p</w:t>
      </w:r>
      <w:r w:rsidR="00342EBF">
        <w:rPr>
          <w:rFonts w:cstheme="minorHAnsi"/>
          <w:sz w:val="24"/>
          <w:szCs w:val="24"/>
        </w:rPr>
        <w:t>.o.</w:t>
      </w:r>
      <w:r w:rsidR="009D4EBA">
        <w:rPr>
          <w:rFonts w:cstheme="minorHAnsi"/>
          <w:sz w:val="24"/>
          <w:szCs w:val="24"/>
        </w:rPr>
        <w:br/>
      </w:r>
      <w:r w:rsidRPr="007F15EE">
        <w:rPr>
          <w:rFonts w:cstheme="minorHAnsi"/>
          <w:sz w:val="24"/>
          <w:szCs w:val="24"/>
        </w:rPr>
        <w:t>vypisuje výběrové řízení</w:t>
      </w:r>
      <w:r w:rsidR="009D4EBA">
        <w:rPr>
          <w:rFonts w:cstheme="minorHAnsi"/>
          <w:sz w:val="24"/>
          <w:szCs w:val="24"/>
        </w:rPr>
        <w:br/>
      </w:r>
      <w:r w:rsidR="0020581E">
        <w:rPr>
          <w:rFonts w:cstheme="minorHAnsi"/>
          <w:sz w:val="24"/>
          <w:szCs w:val="24"/>
        </w:rPr>
        <w:t>pro úsek Moravské filharmonie</w:t>
      </w:r>
      <w:r w:rsidR="00942342" w:rsidRPr="007F15EE">
        <w:rPr>
          <w:rFonts w:cstheme="minorHAnsi"/>
          <w:sz w:val="24"/>
          <w:szCs w:val="24"/>
        </w:rPr>
        <w:br/>
      </w:r>
      <w:r w:rsidRPr="007F15EE">
        <w:rPr>
          <w:rFonts w:cstheme="minorHAnsi"/>
          <w:sz w:val="24"/>
          <w:szCs w:val="24"/>
        </w:rPr>
        <w:t>na pracovní pozici:</w:t>
      </w:r>
    </w:p>
    <w:p w14:paraId="2A8508D2" w14:textId="77777777" w:rsidR="00BE493F" w:rsidRPr="000C5D9D" w:rsidRDefault="00BE493F" w:rsidP="00662FE6">
      <w:pPr>
        <w:spacing w:after="0" w:line="240" w:lineRule="auto"/>
        <w:jc w:val="center"/>
        <w:rPr>
          <w:rFonts w:cstheme="minorHAnsi"/>
          <w:sz w:val="10"/>
          <w:szCs w:val="10"/>
        </w:rPr>
      </w:pPr>
    </w:p>
    <w:p w14:paraId="4CB02D3D" w14:textId="7D99CDEC" w:rsidR="00BE493F" w:rsidRDefault="00BE493F" w:rsidP="00BE493F">
      <w:pPr>
        <w:spacing w:after="120"/>
        <w:jc w:val="center"/>
        <w:rPr>
          <w:rFonts w:cstheme="minorHAnsi"/>
          <w:sz w:val="22"/>
          <w:szCs w:val="22"/>
        </w:rPr>
      </w:pPr>
      <w:r>
        <w:rPr>
          <w:rFonts w:cstheme="minorHAnsi"/>
          <w:b/>
          <w:sz w:val="36"/>
          <w:szCs w:val="36"/>
        </w:rPr>
        <w:t>Manažer</w:t>
      </w:r>
      <w:r w:rsidR="00C62181">
        <w:rPr>
          <w:rFonts w:cstheme="minorHAnsi"/>
          <w:b/>
          <w:sz w:val="36"/>
          <w:szCs w:val="36"/>
        </w:rPr>
        <w:t>/ka</w:t>
      </w:r>
      <w:r>
        <w:rPr>
          <w:rFonts w:cstheme="minorHAnsi"/>
          <w:b/>
          <w:sz w:val="36"/>
          <w:szCs w:val="36"/>
        </w:rPr>
        <w:t xml:space="preserve"> orchestru</w:t>
      </w:r>
      <w:r w:rsidR="00B805A0">
        <w:rPr>
          <w:rFonts w:cstheme="minorHAnsi"/>
          <w:b/>
          <w:sz w:val="36"/>
          <w:szCs w:val="36"/>
        </w:rPr>
        <w:t xml:space="preserve"> </w:t>
      </w:r>
      <w:r>
        <w:rPr>
          <w:rFonts w:cstheme="minorHAnsi"/>
          <w:sz w:val="22"/>
          <w:szCs w:val="22"/>
        </w:rPr>
        <w:br/>
        <w:t>(úvazek 1</w:t>
      </w:r>
      <w:r w:rsidR="00F0513B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>0)</w:t>
      </w:r>
    </w:p>
    <w:p w14:paraId="1DC46BE8" w14:textId="77777777" w:rsidR="00BE493F" w:rsidRPr="000C5D9D" w:rsidRDefault="00BE493F" w:rsidP="00662FE6">
      <w:pPr>
        <w:spacing w:after="0" w:line="240" w:lineRule="auto"/>
        <w:jc w:val="center"/>
        <w:rPr>
          <w:rFonts w:cstheme="minorHAnsi"/>
          <w:sz w:val="10"/>
          <w:szCs w:val="10"/>
        </w:rPr>
      </w:pPr>
    </w:p>
    <w:p w14:paraId="49734527" w14:textId="389DF278" w:rsidR="00D62D33" w:rsidRPr="00BE09DC" w:rsidRDefault="00BE493F" w:rsidP="00BE493F">
      <w:pPr>
        <w:spacing w:after="120"/>
        <w:jc w:val="both"/>
        <w:rPr>
          <w:rFonts w:cstheme="minorHAnsi"/>
          <w:sz w:val="22"/>
          <w:szCs w:val="22"/>
          <w:u w:val="single"/>
        </w:rPr>
      </w:pPr>
      <w:r>
        <w:rPr>
          <w:rFonts w:cstheme="minorHAnsi"/>
          <w:sz w:val="22"/>
          <w:szCs w:val="22"/>
          <w:u w:val="single"/>
        </w:rPr>
        <w:t>Náplň</w:t>
      </w:r>
      <w:r w:rsidRPr="00BE09DC">
        <w:rPr>
          <w:rFonts w:cstheme="minorHAnsi"/>
          <w:sz w:val="22"/>
          <w:szCs w:val="22"/>
          <w:u w:val="single"/>
        </w:rPr>
        <w:t xml:space="preserve"> práce</w:t>
      </w:r>
      <w:r w:rsidRPr="00662FE6">
        <w:rPr>
          <w:rFonts w:cstheme="minorHAnsi"/>
          <w:sz w:val="22"/>
          <w:szCs w:val="22"/>
        </w:rPr>
        <w:t>:</w:t>
      </w:r>
    </w:p>
    <w:p w14:paraId="3DE65632" w14:textId="597B7753" w:rsidR="004E2AFC" w:rsidRPr="00DB35E7" w:rsidRDefault="004E2AFC" w:rsidP="00BE493F">
      <w:pPr>
        <w:pStyle w:val="Odstavecseseznamem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2AFC">
        <w:rPr>
          <w:sz w:val="22"/>
          <w:szCs w:val="22"/>
        </w:rPr>
        <w:t>organizační plánování</w:t>
      </w:r>
      <w:r w:rsidR="00662FE6">
        <w:rPr>
          <w:sz w:val="22"/>
          <w:szCs w:val="22"/>
        </w:rPr>
        <w:t xml:space="preserve"> ve spolupráci s</w:t>
      </w:r>
      <w:r w:rsidR="00DB35E7">
        <w:rPr>
          <w:sz w:val="22"/>
          <w:szCs w:val="22"/>
        </w:rPr>
        <w:t> plánováním uměleckým a finančním</w:t>
      </w:r>
      <w:r w:rsidR="00662FE6">
        <w:rPr>
          <w:sz w:val="22"/>
          <w:szCs w:val="22"/>
        </w:rPr>
        <w:t> </w:t>
      </w:r>
      <w:r w:rsidR="00DB35E7">
        <w:rPr>
          <w:sz w:val="22"/>
          <w:szCs w:val="22"/>
        </w:rPr>
        <w:t>(</w:t>
      </w:r>
      <w:r w:rsidR="00662FE6">
        <w:rPr>
          <w:sz w:val="22"/>
          <w:szCs w:val="22"/>
        </w:rPr>
        <w:t>náměstkem pro MFO a dramaturgyní</w:t>
      </w:r>
      <w:r w:rsidR="00DB35E7">
        <w:rPr>
          <w:sz w:val="22"/>
          <w:szCs w:val="22"/>
        </w:rPr>
        <w:t>)</w:t>
      </w:r>
      <w:r w:rsidR="00662FE6">
        <w:rPr>
          <w:sz w:val="22"/>
          <w:szCs w:val="22"/>
        </w:rPr>
        <w:t>,</w:t>
      </w:r>
    </w:p>
    <w:p w14:paraId="4043F7AB" w14:textId="743ED7BC" w:rsidR="00DB35E7" w:rsidRPr="00DB35E7" w:rsidRDefault="00DB35E7" w:rsidP="00DB35E7">
      <w:pPr>
        <w:pStyle w:val="Odstavecseseznamem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podílení se na koncepčním a strategickém směřování koncertních činností</w:t>
      </w:r>
      <w:r w:rsidR="00BD53C5">
        <w:rPr>
          <w:rFonts w:asciiTheme="minorHAnsi" w:hAnsiTheme="minorHAnsi" w:cstheme="minorHAnsi"/>
          <w:sz w:val="22"/>
          <w:szCs w:val="22"/>
        </w:rPr>
        <w:t xml:space="preserve"> filharmonie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D0D114C" w14:textId="2BCDD064" w:rsidR="009F5E27" w:rsidRDefault="003D7E16" w:rsidP="00D62D33">
      <w:pPr>
        <w:pStyle w:val="Odstavecseseznamem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komplexní </w:t>
      </w:r>
      <w:r w:rsidR="009F5E27">
        <w:rPr>
          <w:rFonts w:asciiTheme="minorHAnsi" w:hAnsiTheme="minorHAnsi" w:cstheme="minorHAnsi"/>
          <w:sz w:val="22"/>
          <w:szCs w:val="22"/>
        </w:rPr>
        <w:t>zajištění zájezdové činnosti domácí a zahraniční</w:t>
      </w:r>
      <w:r w:rsidR="00662FE6">
        <w:rPr>
          <w:rFonts w:asciiTheme="minorHAnsi" w:hAnsiTheme="minorHAnsi" w:cstheme="minorHAnsi"/>
          <w:sz w:val="22"/>
          <w:szCs w:val="22"/>
        </w:rPr>
        <w:t>,</w:t>
      </w:r>
    </w:p>
    <w:p w14:paraId="781D70BD" w14:textId="11C0674B" w:rsidR="00D62D33" w:rsidRDefault="009F5E27" w:rsidP="00D62D33">
      <w:pPr>
        <w:pStyle w:val="Odstavecseseznamem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komunikace s pořadateli koncertů, agenturami a externími partnery</w:t>
      </w:r>
      <w:r w:rsidR="00662FE6">
        <w:rPr>
          <w:rFonts w:asciiTheme="minorHAnsi" w:hAnsiTheme="minorHAnsi" w:cstheme="minorHAnsi"/>
          <w:sz w:val="22"/>
          <w:szCs w:val="22"/>
        </w:rPr>
        <w:t>,</w:t>
      </w:r>
    </w:p>
    <w:p w14:paraId="0DA0C5ED" w14:textId="4DCFA356" w:rsidR="005C7B59" w:rsidRPr="00D62D33" w:rsidRDefault="005C7B59" w:rsidP="00D62D33">
      <w:pPr>
        <w:pStyle w:val="Odstavecseseznamem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zajištění mimořádných koncertních projektů</w:t>
      </w:r>
      <w:r w:rsidR="00662FE6">
        <w:rPr>
          <w:rFonts w:asciiTheme="minorHAnsi" w:hAnsiTheme="minorHAnsi" w:cstheme="minorHAnsi"/>
          <w:sz w:val="22"/>
          <w:szCs w:val="22"/>
        </w:rPr>
        <w:t>,</w:t>
      </w:r>
    </w:p>
    <w:p w14:paraId="25776AE7" w14:textId="2B1B6105" w:rsidR="00BE493F" w:rsidRDefault="00BE493F" w:rsidP="00BE493F">
      <w:pPr>
        <w:pStyle w:val="Odstavecseseznamem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 na koncertech,</w:t>
      </w:r>
      <w:r w:rsidR="009F5E2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spolupráce s</w:t>
      </w:r>
      <w:r w:rsidR="009F5E27">
        <w:rPr>
          <w:rFonts w:asciiTheme="minorHAnsi" w:hAnsiTheme="minorHAnsi" w:cstheme="minorHAnsi"/>
          <w:sz w:val="22"/>
          <w:szCs w:val="22"/>
        </w:rPr>
        <w:t> produkčními,</w:t>
      </w:r>
      <w:r>
        <w:rPr>
          <w:rFonts w:asciiTheme="minorHAnsi" w:hAnsiTheme="minorHAnsi" w:cstheme="minorHAnsi"/>
          <w:sz w:val="22"/>
          <w:szCs w:val="22"/>
        </w:rPr>
        <w:t xml:space="preserve"> techniky </w:t>
      </w:r>
      <w:r w:rsidR="009F5E27">
        <w:rPr>
          <w:rFonts w:asciiTheme="minorHAnsi" w:hAnsiTheme="minorHAnsi" w:cstheme="minorHAnsi"/>
          <w:sz w:val="22"/>
          <w:szCs w:val="22"/>
        </w:rPr>
        <w:t xml:space="preserve">a inspektory </w:t>
      </w:r>
      <w:r>
        <w:rPr>
          <w:rFonts w:asciiTheme="minorHAnsi" w:hAnsiTheme="minorHAnsi" w:cstheme="minorHAnsi"/>
          <w:sz w:val="22"/>
          <w:szCs w:val="22"/>
        </w:rPr>
        <w:t>orchestru</w:t>
      </w:r>
      <w:r w:rsidR="00037DDA">
        <w:rPr>
          <w:rFonts w:asciiTheme="minorHAnsi" w:hAnsiTheme="minorHAnsi" w:cstheme="minorHAnsi"/>
          <w:sz w:val="22"/>
          <w:szCs w:val="22"/>
        </w:rPr>
        <w:t>,</w:t>
      </w:r>
    </w:p>
    <w:p w14:paraId="714CF256" w14:textId="681FB723" w:rsidR="00BE493F" w:rsidRDefault="00BE493F" w:rsidP="00BE493F">
      <w:pPr>
        <w:pStyle w:val="Odstavecseseznamem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spolupráce s ekonomickým úsekem (objednávky, smlouvy)</w:t>
      </w:r>
      <w:r w:rsidR="00037DDA">
        <w:rPr>
          <w:rFonts w:asciiTheme="minorHAnsi" w:hAnsiTheme="minorHAnsi" w:cstheme="minorHAnsi"/>
          <w:sz w:val="22"/>
          <w:szCs w:val="22"/>
        </w:rPr>
        <w:t>,</w:t>
      </w:r>
    </w:p>
    <w:p w14:paraId="1C2BED19" w14:textId="11B5C785" w:rsidR="00BE493F" w:rsidRPr="007F6D66" w:rsidRDefault="005C7B59" w:rsidP="007F6D66">
      <w:pPr>
        <w:pStyle w:val="Odstavecseseznamem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zajištění standardů pro hostující umělce (dirigenti, sólisté)</w:t>
      </w:r>
      <w:r w:rsidR="007F6D66">
        <w:rPr>
          <w:rFonts w:asciiTheme="minorHAnsi" w:hAnsiTheme="minorHAnsi" w:cstheme="minorHAnsi"/>
          <w:sz w:val="22"/>
          <w:szCs w:val="22"/>
        </w:rPr>
        <w:t xml:space="preserve"> a </w:t>
      </w:r>
      <w:r w:rsidR="00BE493F" w:rsidRPr="007F6D66">
        <w:rPr>
          <w:rFonts w:cstheme="minorHAnsi"/>
          <w:sz w:val="22"/>
          <w:szCs w:val="22"/>
        </w:rPr>
        <w:t>zprostředkování</w:t>
      </w:r>
      <w:r w:rsidR="00511ADF">
        <w:rPr>
          <w:rFonts w:cstheme="minorHAnsi"/>
          <w:sz w:val="22"/>
          <w:szCs w:val="22"/>
        </w:rPr>
        <w:t xml:space="preserve"> jejich</w:t>
      </w:r>
      <w:r w:rsidR="00BE493F" w:rsidRPr="007F6D66">
        <w:rPr>
          <w:rFonts w:cstheme="minorHAnsi"/>
          <w:sz w:val="22"/>
          <w:szCs w:val="22"/>
        </w:rPr>
        <w:t xml:space="preserve"> kontaktu</w:t>
      </w:r>
      <w:r w:rsidR="007F6D66">
        <w:rPr>
          <w:rFonts w:cstheme="minorHAnsi"/>
          <w:sz w:val="22"/>
          <w:szCs w:val="22"/>
        </w:rPr>
        <w:t xml:space="preserve"> s</w:t>
      </w:r>
      <w:r w:rsidR="00BE493F" w:rsidRPr="007F6D66">
        <w:rPr>
          <w:rFonts w:cstheme="minorHAnsi"/>
          <w:sz w:val="22"/>
          <w:szCs w:val="22"/>
        </w:rPr>
        <w:t xml:space="preserve"> úsekem orchestru</w:t>
      </w:r>
    </w:p>
    <w:p w14:paraId="3FFC6471" w14:textId="013208CC" w:rsidR="00BE493F" w:rsidRDefault="00BE493F" w:rsidP="00BE493F">
      <w:pPr>
        <w:pStyle w:val="Odstavecseseznamem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oznamování</w:t>
      </w:r>
      <w:r w:rsidRPr="00412FE0">
        <w:rPr>
          <w:rFonts w:asciiTheme="minorHAnsi" w:hAnsiTheme="minorHAnsi" w:cstheme="minorHAnsi"/>
          <w:sz w:val="22"/>
          <w:szCs w:val="22"/>
        </w:rPr>
        <w:t xml:space="preserve"> provozní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412FE0">
        <w:rPr>
          <w:rFonts w:asciiTheme="minorHAnsi" w:hAnsiTheme="minorHAnsi" w:cstheme="minorHAnsi"/>
          <w:sz w:val="22"/>
          <w:szCs w:val="22"/>
        </w:rPr>
        <w:t xml:space="preserve"> změn</w:t>
      </w:r>
      <w:r>
        <w:rPr>
          <w:rFonts w:asciiTheme="minorHAnsi" w:hAnsiTheme="minorHAnsi" w:cstheme="minorHAnsi"/>
          <w:sz w:val="22"/>
          <w:szCs w:val="22"/>
        </w:rPr>
        <w:t xml:space="preserve"> orchestru</w:t>
      </w:r>
      <w:r w:rsidR="00662FE6">
        <w:rPr>
          <w:rFonts w:asciiTheme="minorHAnsi" w:hAnsiTheme="minorHAnsi" w:cstheme="minorHAnsi"/>
          <w:sz w:val="22"/>
          <w:szCs w:val="22"/>
        </w:rPr>
        <w:t>.</w:t>
      </w:r>
    </w:p>
    <w:p w14:paraId="25E112C4" w14:textId="77777777" w:rsidR="005F7D5B" w:rsidRPr="005F7D5B" w:rsidRDefault="005F7D5B" w:rsidP="00662FE6">
      <w:pPr>
        <w:spacing w:after="0" w:line="240" w:lineRule="auto"/>
        <w:jc w:val="center"/>
        <w:rPr>
          <w:rFonts w:cstheme="minorHAnsi"/>
          <w:sz w:val="22"/>
          <w:szCs w:val="22"/>
        </w:rPr>
      </w:pPr>
    </w:p>
    <w:p w14:paraId="50A61612" w14:textId="77777777" w:rsidR="00BE493F" w:rsidRPr="007B4EE7" w:rsidRDefault="00BE493F" w:rsidP="00BE493F">
      <w:pPr>
        <w:spacing w:after="120"/>
        <w:jc w:val="both"/>
        <w:rPr>
          <w:rFonts w:cstheme="minorHAnsi"/>
          <w:sz w:val="22"/>
          <w:szCs w:val="22"/>
          <w:u w:val="single"/>
        </w:rPr>
      </w:pPr>
      <w:r w:rsidRPr="007B4EE7">
        <w:rPr>
          <w:rFonts w:cstheme="minorHAnsi"/>
          <w:sz w:val="22"/>
          <w:szCs w:val="22"/>
          <w:u w:val="single"/>
        </w:rPr>
        <w:t>Od uchazečů požadujeme</w:t>
      </w:r>
      <w:r w:rsidRPr="00662FE6">
        <w:rPr>
          <w:rFonts w:cstheme="minorHAnsi"/>
          <w:sz w:val="22"/>
          <w:szCs w:val="22"/>
        </w:rPr>
        <w:t>:</w:t>
      </w:r>
    </w:p>
    <w:p w14:paraId="1AA9EBD7" w14:textId="69A0C8E7" w:rsidR="00BE493F" w:rsidRPr="00A85643" w:rsidRDefault="00BE493F" w:rsidP="00A85643">
      <w:pPr>
        <w:pStyle w:val="Odstavecseseznamem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12FE0">
        <w:rPr>
          <w:rFonts w:asciiTheme="minorHAnsi" w:hAnsiTheme="minorHAnsi" w:cstheme="minorHAnsi"/>
          <w:sz w:val="22"/>
          <w:szCs w:val="22"/>
        </w:rPr>
        <w:t>VŠ vzdělání humanitního směru</w:t>
      </w:r>
      <w:r>
        <w:rPr>
          <w:rFonts w:asciiTheme="minorHAnsi" w:hAnsiTheme="minorHAnsi" w:cstheme="minorHAnsi"/>
          <w:sz w:val="22"/>
          <w:szCs w:val="22"/>
        </w:rPr>
        <w:t>; praxe z</w:t>
      </w:r>
      <w:r w:rsidR="00204A24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prostředí</w:t>
      </w:r>
      <w:r w:rsidR="00204A24">
        <w:rPr>
          <w:rFonts w:asciiTheme="minorHAnsi" w:hAnsiTheme="minorHAnsi" w:cstheme="minorHAnsi"/>
          <w:sz w:val="22"/>
          <w:szCs w:val="22"/>
        </w:rPr>
        <w:t xml:space="preserve"> živé kultury</w:t>
      </w:r>
      <w:r w:rsidR="001674D1">
        <w:rPr>
          <w:rFonts w:asciiTheme="minorHAnsi" w:hAnsiTheme="minorHAnsi" w:cstheme="minorHAnsi"/>
          <w:sz w:val="22"/>
          <w:szCs w:val="22"/>
        </w:rPr>
        <w:t xml:space="preserve"> a prostředí klasické hudby</w:t>
      </w:r>
      <w:r>
        <w:rPr>
          <w:rFonts w:asciiTheme="minorHAnsi" w:hAnsiTheme="minorHAnsi" w:cstheme="minorHAnsi"/>
          <w:sz w:val="22"/>
          <w:szCs w:val="22"/>
        </w:rPr>
        <w:t xml:space="preserve"> výhodou</w:t>
      </w:r>
      <w:r w:rsidR="00037DDA">
        <w:rPr>
          <w:rFonts w:asciiTheme="minorHAnsi" w:hAnsiTheme="minorHAnsi" w:cstheme="minorHAnsi"/>
          <w:sz w:val="22"/>
          <w:szCs w:val="22"/>
        </w:rPr>
        <w:t>,</w:t>
      </w:r>
    </w:p>
    <w:p w14:paraId="03C9699B" w14:textId="2E73BA11" w:rsidR="00BE493F" w:rsidRPr="00412FE0" w:rsidRDefault="00BE493F" w:rsidP="00BE493F">
      <w:pPr>
        <w:pStyle w:val="Odstavecseseznamem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412FE0">
        <w:rPr>
          <w:rFonts w:asciiTheme="minorHAnsi" w:hAnsiTheme="minorHAnsi" w:cstheme="minorHAnsi"/>
          <w:sz w:val="22"/>
          <w:szCs w:val="22"/>
        </w:rPr>
        <w:t>nalost angličtiny minimálně na úrovni B1 dle Společného evropského referenčního rámce</w:t>
      </w:r>
      <w:r w:rsidR="00037DDA">
        <w:rPr>
          <w:rFonts w:asciiTheme="minorHAnsi" w:hAnsiTheme="minorHAnsi" w:cstheme="minorHAnsi"/>
          <w:sz w:val="22"/>
          <w:szCs w:val="22"/>
        </w:rPr>
        <w:t>,</w:t>
      </w:r>
    </w:p>
    <w:p w14:paraId="60E51242" w14:textId="6401D0C6" w:rsidR="00BE493F" w:rsidRDefault="00BE493F" w:rsidP="00BE493F">
      <w:pPr>
        <w:pStyle w:val="Odstavecseseznamem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</w:t>
      </w:r>
      <w:r w:rsidRPr="00412FE0">
        <w:rPr>
          <w:rFonts w:asciiTheme="minorHAnsi" w:hAnsiTheme="minorHAnsi" w:cstheme="minorHAnsi"/>
          <w:sz w:val="22"/>
          <w:szCs w:val="22"/>
        </w:rPr>
        <w:t>alost práce na PC (uživatelská znalost OS Windows a kancelářského balíku MS Office)</w:t>
      </w:r>
      <w:r w:rsidR="00037DDA">
        <w:rPr>
          <w:rFonts w:asciiTheme="minorHAnsi" w:hAnsiTheme="minorHAnsi" w:cstheme="minorHAnsi"/>
          <w:sz w:val="22"/>
          <w:szCs w:val="22"/>
        </w:rPr>
        <w:t>,</w:t>
      </w:r>
    </w:p>
    <w:p w14:paraId="6138A152" w14:textId="122AD509" w:rsidR="00A85643" w:rsidRPr="00A85643" w:rsidRDefault="00A85643" w:rsidP="00A85643">
      <w:pPr>
        <w:pStyle w:val="Odstavecseseznamem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odolnost před stresem</w:t>
      </w:r>
      <w:r w:rsidR="00662FE6">
        <w:rPr>
          <w:rFonts w:asciiTheme="minorHAnsi" w:hAnsiTheme="minorHAnsi" w:cstheme="minorHAnsi"/>
          <w:sz w:val="22"/>
          <w:szCs w:val="22"/>
        </w:rPr>
        <w:t>,</w:t>
      </w:r>
    </w:p>
    <w:p w14:paraId="7598CC74" w14:textId="103B7085" w:rsidR="00BE493F" w:rsidRDefault="00BE493F" w:rsidP="005F7D5B">
      <w:pPr>
        <w:pStyle w:val="Odstavecseseznamem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časovou flexibilitu, komunikativnost, samostatnost</w:t>
      </w:r>
      <w:r w:rsidR="00BB3F61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85643">
        <w:rPr>
          <w:rFonts w:asciiTheme="minorHAnsi" w:hAnsiTheme="minorHAnsi" w:cstheme="minorHAnsi"/>
          <w:sz w:val="22"/>
          <w:szCs w:val="22"/>
        </w:rPr>
        <w:t>zodpovědný přístup</w:t>
      </w:r>
      <w:r w:rsidR="00662FE6">
        <w:rPr>
          <w:rFonts w:asciiTheme="minorHAnsi" w:hAnsiTheme="minorHAnsi" w:cstheme="minorHAnsi"/>
          <w:sz w:val="22"/>
          <w:szCs w:val="22"/>
        </w:rPr>
        <w:t>.</w:t>
      </w:r>
    </w:p>
    <w:p w14:paraId="72BF4CCD" w14:textId="77777777" w:rsidR="005F7D5B" w:rsidRPr="005F7D5B" w:rsidRDefault="005F7D5B" w:rsidP="00662FE6">
      <w:pPr>
        <w:spacing w:after="0" w:line="240" w:lineRule="auto"/>
        <w:jc w:val="center"/>
        <w:rPr>
          <w:rFonts w:cstheme="minorHAnsi"/>
          <w:sz w:val="22"/>
          <w:szCs w:val="22"/>
        </w:rPr>
      </w:pPr>
    </w:p>
    <w:p w14:paraId="01E8701C" w14:textId="77777777" w:rsidR="00BE493F" w:rsidRPr="007B4EE7" w:rsidRDefault="00BE493F" w:rsidP="00BE493F">
      <w:pPr>
        <w:spacing w:after="120"/>
        <w:jc w:val="both"/>
        <w:rPr>
          <w:rFonts w:cstheme="minorHAnsi"/>
          <w:sz w:val="22"/>
          <w:szCs w:val="22"/>
          <w:u w:val="single"/>
        </w:rPr>
      </w:pPr>
      <w:r w:rsidRPr="007B4EE7">
        <w:rPr>
          <w:rFonts w:cstheme="minorHAnsi"/>
          <w:sz w:val="22"/>
          <w:szCs w:val="22"/>
          <w:u w:val="single"/>
        </w:rPr>
        <w:t>Uchazečům nabízíme</w:t>
      </w:r>
      <w:r w:rsidRPr="00662FE6">
        <w:rPr>
          <w:rFonts w:cstheme="minorHAnsi"/>
          <w:sz w:val="22"/>
          <w:szCs w:val="22"/>
        </w:rPr>
        <w:t>:</w:t>
      </w:r>
    </w:p>
    <w:p w14:paraId="4D21A049" w14:textId="78FCE3EF" w:rsidR="00BE493F" w:rsidRPr="00FB04AF" w:rsidRDefault="00BE493F" w:rsidP="00BE493F">
      <w:pPr>
        <w:pStyle w:val="Odstavecseseznamem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pracovní pozici v renomované instituci s</w:t>
      </w:r>
      <w:r w:rsidR="00720AC3">
        <w:rPr>
          <w:rFonts w:asciiTheme="minorHAnsi" w:hAnsiTheme="minorHAnsi" w:cstheme="minorHAnsi"/>
          <w:sz w:val="22"/>
          <w:szCs w:val="22"/>
        </w:rPr>
        <w:t> perspektivou uměleckého rozvoje</w:t>
      </w:r>
    </w:p>
    <w:p w14:paraId="1E0F009E" w14:textId="4E514BDD" w:rsidR="00BE493F" w:rsidRDefault="00BE493F" w:rsidP="00BE493F">
      <w:pPr>
        <w:pStyle w:val="Odstavecseseznamem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platové zařazení dle platných předpisů (11. platová třída) a odpovídající praxe</w:t>
      </w:r>
      <w:r w:rsidR="00037DDA">
        <w:rPr>
          <w:rFonts w:asciiTheme="minorHAnsi" w:hAnsiTheme="minorHAnsi" w:cstheme="minorHAnsi"/>
          <w:sz w:val="22"/>
          <w:szCs w:val="22"/>
        </w:rPr>
        <w:t>,</w:t>
      </w:r>
    </w:p>
    <w:p w14:paraId="313733E2" w14:textId="23215134" w:rsidR="00037DDA" w:rsidRPr="002048A4" w:rsidRDefault="00BE493F" w:rsidP="002048A4">
      <w:pPr>
        <w:pStyle w:val="Odstavecseseznamem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zaměstnanecké benefity: </w:t>
      </w:r>
      <w:r w:rsidR="00E87D39">
        <w:rPr>
          <w:rFonts w:asciiTheme="minorHAnsi" w:hAnsiTheme="minorHAnsi" w:cstheme="minorHAnsi"/>
          <w:sz w:val="22"/>
          <w:szCs w:val="22"/>
        </w:rPr>
        <w:t xml:space="preserve">služební mobilní tarif, </w:t>
      </w:r>
      <w:r>
        <w:rPr>
          <w:rFonts w:asciiTheme="minorHAnsi" w:hAnsiTheme="minorHAnsi" w:cstheme="minorHAnsi"/>
          <w:sz w:val="22"/>
          <w:szCs w:val="22"/>
        </w:rPr>
        <w:t xml:space="preserve">služební notebook, </w:t>
      </w:r>
      <w:r w:rsidR="00263A68">
        <w:rPr>
          <w:rFonts w:asciiTheme="minorHAnsi" w:hAnsiTheme="minorHAnsi" w:cstheme="minorHAnsi"/>
          <w:sz w:val="22"/>
          <w:szCs w:val="22"/>
        </w:rPr>
        <w:t>stravenkový paušál</w:t>
      </w:r>
      <w:r w:rsidR="00037DDA">
        <w:rPr>
          <w:rFonts w:asciiTheme="minorHAnsi" w:hAnsiTheme="minorHAnsi" w:cstheme="minorHAnsi"/>
          <w:sz w:val="22"/>
          <w:szCs w:val="22"/>
        </w:rPr>
        <w:t>,</w:t>
      </w:r>
    </w:p>
    <w:p w14:paraId="0C57CCF0" w14:textId="69714597" w:rsidR="00BE493F" w:rsidRDefault="00BE493F" w:rsidP="00BE493F">
      <w:pPr>
        <w:pStyle w:val="Odstavecseseznamem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 týdnů dovolené</w:t>
      </w:r>
      <w:r w:rsidR="00037DDA">
        <w:rPr>
          <w:rFonts w:asciiTheme="minorHAnsi" w:hAnsiTheme="minorHAnsi" w:cstheme="minorHAnsi"/>
          <w:sz w:val="22"/>
          <w:szCs w:val="22"/>
        </w:rPr>
        <w:t>,</w:t>
      </w:r>
    </w:p>
    <w:p w14:paraId="1F5DB80E" w14:textId="75A53914" w:rsidR="00BE493F" w:rsidRPr="00F0513B" w:rsidRDefault="00BE493F" w:rsidP="00BE493F">
      <w:pPr>
        <w:pStyle w:val="Odstavecseseznamem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0513B">
        <w:rPr>
          <w:rFonts w:asciiTheme="minorHAnsi" w:hAnsiTheme="minorHAnsi" w:cstheme="minorHAnsi"/>
          <w:sz w:val="22"/>
          <w:szCs w:val="22"/>
        </w:rPr>
        <w:t>nástup dle vzájemné dohody.</w:t>
      </w:r>
    </w:p>
    <w:p w14:paraId="696AB2A5" w14:textId="77777777" w:rsidR="00BE493F" w:rsidRPr="00F0513B" w:rsidRDefault="00BE493F" w:rsidP="00662FE6">
      <w:pPr>
        <w:spacing w:after="0" w:line="240" w:lineRule="auto"/>
        <w:jc w:val="center"/>
        <w:rPr>
          <w:rFonts w:cstheme="minorHAnsi"/>
          <w:sz w:val="10"/>
          <w:szCs w:val="10"/>
        </w:rPr>
      </w:pPr>
    </w:p>
    <w:p w14:paraId="3D5461AC" w14:textId="23A49DCE" w:rsidR="00BE493F" w:rsidRPr="00F0513B" w:rsidRDefault="00BE493F" w:rsidP="00BE493F">
      <w:pPr>
        <w:spacing w:after="120"/>
        <w:ind w:firstLine="360"/>
        <w:jc w:val="both"/>
        <w:rPr>
          <w:rFonts w:cstheme="minorHAnsi"/>
          <w:sz w:val="22"/>
          <w:szCs w:val="22"/>
        </w:rPr>
      </w:pPr>
      <w:r w:rsidRPr="00F0513B">
        <w:rPr>
          <w:rFonts w:cstheme="minorHAnsi"/>
          <w:sz w:val="22"/>
          <w:szCs w:val="22"/>
        </w:rPr>
        <w:t xml:space="preserve">Přihlášky obsahující </w:t>
      </w:r>
      <w:r w:rsidRPr="00F0513B">
        <w:rPr>
          <w:rFonts w:cstheme="minorHAnsi"/>
          <w:b/>
          <w:sz w:val="22"/>
          <w:szCs w:val="22"/>
        </w:rPr>
        <w:t>jméno, příjmení a kontaktní údaje</w:t>
      </w:r>
      <w:r w:rsidRPr="00F0513B">
        <w:rPr>
          <w:rFonts w:cstheme="minorHAnsi"/>
          <w:sz w:val="22"/>
          <w:szCs w:val="22"/>
        </w:rPr>
        <w:t xml:space="preserve"> (email, telefon) zasílejte spolu </w:t>
      </w:r>
      <w:r w:rsidRPr="00F0513B">
        <w:rPr>
          <w:rFonts w:cstheme="minorHAnsi"/>
          <w:b/>
          <w:sz w:val="22"/>
          <w:szCs w:val="22"/>
        </w:rPr>
        <w:t>se strukturovaným</w:t>
      </w:r>
      <w:r w:rsidR="003D7E16">
        <w:rPr>
          <w:rFonts w:cstheme="minorHAnsi"/>
          <w:b/>
          <w:sz w:val="22"/>
          <w:szCs w:val="22"/>
        </w:rPr>
        <w:t xml:space="preserve"> profesním</w:t>
      </w:r>
      <w:r w:rsidRPr="00F0513B">
        <w:rPr>
          <w:rFonts w:cstheme="minorHAnsi"/>
          <w:b/>
          <w:sz w:val="22"/>
          <w:szCs w:val="22"/>
        </w:rPr>
        <w:t xml:space="preserve"> životopisem</w:t>
      </w:r>
      <w:r w:rsidR="00BA65F9">
        <w:rPr>
          <w:rFonts w:cstheme="minorHAnsi"/>
          <w:b/>
          <w:sz w:val="22"/>
          <w:szCs w:val="22"/>
        </w:rPr>
        <w:t xml:space="preserve"> a motivačním dopisem v max. rozsahu 1 NS</w:t>
      </w:r>
      <w:r w:rsidRPr="00F0513B">
        <w:rPr>
          <w:rFonts w:cstheme="minorHAnsi"/>
          <w:b/>
          <w:sz w:val="22"/>
          <w:szCs w:val="22"/>
        </w:rPr>
        <w:t xml:space="preserve"> </w:t>
      </w:r>
      <w:r w:rsidRPr="00F0513B">
        <w:rPr>
          <w:rFonts w:cstheme="minorHAnsi"/>
          <w:sz w:val="22"/>
          <w:szCs w:val="22"/>
        </w:rPr>
        <w:t xml:space="preserve">buď v tištěné podobě poštou na adresu sídla </w:t>
      </w:r>
      <w:r w:rsidR="00BA65F9">
        <w:rPr>
          <w:rFonts w:cstheme="minorHAnsi"/>
          <w:sz w:val="22"/>
          <w:szCs w:val="22"/>
        </w:rPr>
        <w:t>MDMF</w:t>
      </w:r>
      <w:r w:rsidRPr="00F0513B">
        <w:rPr>
          <w:rFonts w:cstheme="minorHAnsi"/>
          <w:sz w:val="22"/>
          <w:szCs w:val="22"/>
        </w:rPr>
        <w:t xml:space="preserve">, anebo v elektronické podobě (dokumenty ve formátu PDF) na emailovou adresu </w:t>
      </w:r>
      <w:hyperlink r:id="rId7" w:history="1">
        <w:r w:rsidR="0024402E" w:rsidRPr="0024402E">
          <w:rPr>
            <w:rStyle w:val="Hypertextovodkaz"/>
            <w:rFonts w:cstheme="minorHAnsi"/>
            <w:color w:val="FF0000"/>
            <w:sz w:val="22"/>
            <w:szCs w:val="22"/>
          </w:rPr>
          <w:t>dvorak@mfo.cz</w:t>
        </w:r>
      </w:hyperlink>
      <w:r w:rsidRPr="00F0513B">
        <w:rPr>
          <w:rFonts w:cstheme="minorHAnsi"/>
          <w:sz w:val="22"/>
          <w:szCs w:val="22"/>
        </w:rPr>
        <w:t xml:space="preserve">, a to </w:t>
      </w:r>
      <w:r w:rsidRPr="00F0513B">
        <w:rPr>
          <w:rFonts w:cstheme="minorHAnsi"/>
          <w:b/>
          <w:sz w:val="22"/>
          <w:szCs w:val="22"/>
        </w:rPr>
        <w:t xml:space="preserve">nejpozději do </w:t>
      </w:r>
      <w:r w:rsidR="00662FE6">
        <w:rPr>
          <w:rFonts w:cstheme="minorHAnsi"/>
          <w:b/>
          <w:sz w:val="22"/>
          <w:szCs w:val="22"/>
        </w:rPr>
        <w:t>09</w:t>
      </w:r>
      <w:r w:rsidRPr="00F0513B">
        <w:rPr>
          <w:rFonts w:cstheme="minorHAnsi"/>
          <w:b/>
          <w:sz w:val="22"/>
          <w:szCs w:val="22"/>
        </w:rPr>
        <w:t>.0</w:t>
      </w:r>
      <w:r w:rsidR="00662FE6">
        <w:rPr>
          <w:rFonts w:cstheme="minorHAnsi"/>
          <w:b/>
          <w:sz w:val="22"/>
          <w:szCs w:val="22"/>
        </w:rPr>
        <w:t>3</w:t>
      </w:r>
      <w:r w:rsidRPr="00F0513B">
        <w:rPr>
          <w:rFonts w:cstheme="minorHAnsi"/>
          <w:b/>
          <w:sz w:val="22"/>
          <w:szCs w:val="22"/>
        </w:rPr>
        <w:t>.202</w:t>
      </w:r>
      <w:r w:rsidR="00BA65F9">
        <w:rPr>
          <w:rFonts w:cstheme="minorHAnsi"/>
          <w:b/>
          <w:sz w:val="22"/>
          <w:szCs w:val="22"/>
        </w:rPr>
        <w:t>5</w:t>
      </w:r>
      <w:r w:rsidRPr="00F0513B">
        <w:rPr>
          <w:rFonts w:cstheme="minorHAnsi"/>
          <w:b/>
          <w:sz w:val="22"/>
          <w:szCs w:val="22"/>
        </w:rPr>
        <w:t xml:space="preserve"> včetně</w:t>
      </w:r>
      <w:r w:rsidRPr="00F0513B">
        <w:rPr>
          <w:rFonts w:cstheme="minorHAnsi"/>
          <w:sz w:val="22"/>
          <w:szCs w:val="22"/>
        </w:rPr>
        <w:t>. Na obálku, resp. do předmětu emailu uveďte „</w:t>
      </w:r>
      <w:r w:rsidRPr="00F0513B">
        <w:rPr>
          <w:rFonts w:cstheme="minorHAnsi"/>
          <w:b/>
          <w:sz w:val="22"/>
          <w:szCs w:val="22"/>
        </w:rPr>
        <w:t>VŘ – manažer</w:t>
      </w:r>
      <w:r w:rsidR="00EE2E24">
        <w:rPr>
          <w:rFonts w:cstheme="minorHAnsi"/>
          <w:b/>
          <w:sz w:val="22"/>
          <w:szCs w:val="22"/>
        </w:rPr>
        <w:t>/ka</w:t>
      </w:r>
      <w:r w:rsidRPr="00F0513B">
        <w:rPr>
          <w:rFonts w:cstheme="minorHAnsi"/>
          <w:b/>
          <w:sz w:val="22"/>
          <w:szCs w:val="22"/>
        </w:rPr>
        <w:t xml:space="preserve"> orchestru</w:t>
      </w:r>
      <w:r w:rsidRPr="00F0513B">
        <w:rPr>
          <w:rFonts w:cstheme="minorHAnsi"/>
          <w:sz w:val="22"/>
          <w:szCs w:val="22"/>
        </w:rPr>
        <w:t xml:space="preserve">“. </w:t>
      </w:r>
      <w:r w:rsidRPr="00F0513B">
        <w:rPr>
          <w:rFonts w:cstheme="minorHAnsi"/>
          <w:b/>
          <w:sz w:val="22"/>
          <w:szCs w:val="22"/>
        </w:rPr>
        <w:t>Součástí emailové zprávy, popř. poštovní zásilky musí být vyjádření souhlasu se zpracováním poskytovaných osobních údajů. Pakliže uchazeč nevyjádří tento souhlas, nemůže být do VŘ zařazen a jím zaslané podklady mu budou odmítnuty a vráceny zpět.</w:t>
      </w:r>
    </w:p>
    <w:p w14:paraId="6933D561" w14:textId="77777777" w:rsidR="00BE493F" w:rsidRDefault="00BE493F" w:rsidP="00BE493F">
      <w:pPr>
        <w:spacing w:after="120"/>
        <w:ind w:firstLine="360"/>
        <w:jc w:val="both"/>
        <w:rPr>
          <w:rFonts w:cstheme="minorHAnsi"/>
          <w:sz w:val="22"/>
          <w:szCs w:val="22"/>
        </w:rPr>
      </w:pPr>
      <w:r w:rsidRPr="00F0513B">
        <w:rPr>
          <w:rFonts w:cstheme="minorHAnsi"/>
          <w:sz w:val="22"/>
          <w:szCs w:val="22"/>
        </w:rPr>
        <w:t>Vybraní uchazeči budou průběžně zváni k pracovnímu pohovoru.</w:t>
      </w:r>
    </w:p>
    <w:p w14:paraId="1842F94A" w14:textId="0413C468" w:rsidR="00662FE6" w:rsidRPr="00F0513B" w:rsidRDefault="00662FE6" w:rsidP="00BE493F">
      <w:pPr>
        <w:spacing w:after="120"/>
        <w:ind w:firstLine="360"/>
        <w:jc w:val="both"/>
        <w:rPr>
          <w:rFonts w:cstheme="minorHAnsi"/>
          <w:sz w:val="22"/>
          <w:szCs w:val="22"/>
        </w:rPr>
      </w:pPr>
      <w:r w:rsidRPr="00662FE6">
        <w:rPr>
          <w:rFonts w:cstheme="minorHAnsi"/>
          <w:sz w:val="22"/>
          <w:szCs w:val="22"/>
        </w:rPr>
        <w:t>Zadavatel si vyhrazuje právo výběrové řízení kdykoli v jeho průběhu zrušit</w:t>
      </w:r>
      <w:r w:rsidR="00DD719F">
        <w:rPr>
          <w:rFonts w:cstheme="minorHAnsi"/>
          <w:sz w:val="22"/>
          <w:szCs w:val="22"/>
        </w:rPr>
        <w:t xml:space="preserve"> a </w:t>
      </w:r>
      <w:r w:rsidR="002548A2">
        <w:rPr>
          <w:rFonts w:cstheme="minorHAnsi"/>
          <w:sz w:val="22"/>
          <w:szCs w:val="22"/>
        </w:rPr>
        <w:t>pracovní</w:t>
      </w:r>
      <w:r w:rsidR="00DD719F">
        <w:rPr>
          <w:rFonts w:cstheme="minorHAnsi"/>
          <w:sz w:val="22"/>
          <w:szCs w:val="22"/>
        </w:rPr>
        <w:t xml:space="preserve"> místo neobsadit</w:t>
      </w:r>
      <w:r>
        <w:rPr>
          <w:rFonts w:cstheme="minorHAnsi"/>
          <w:sz w:val="22"/>
          <w:szCs w:val="22"/>
        </w:rPr>
        <w:t>.</w:t>
      </w:r>
    </w:p>
    <w:p w14:paraId="048DD889" w14:textId="77777777" w:rsidR="00BE493F" w:rsidRPr="00F0513B" w:rsidRDefault="00BE493F" w:rsidP="00662FE6">
      <w:pPr>
        <w:spacing w:after="0" w:line="240" w:lineRule="auto"/>
        <w:jc w:val="center"/>
        <w:rPr>
          <w:rFonts w:cstheme="minorHAnsi"/>
          <w:sz w:val="10"/>
          <w:szCs w:val="10"/>
        </w:rPr>
      </w:pPr>
    </w:p>
    <w:p w14:paraId="50B8C1A1" w14:textId="5314F30E" w:rsidR="00BE493F" w:rsidRPr="00F0513B" w:rsidRDefault="00BE493F" w:rsidP="00BE493F">
      <w:pPr>
        <w:spacing w:after="120"/>
        <w:jc w:val="center"/>
        <w:rPr>
          <w:rFonts w:cstheme="minorHAnsi"/>
          <w:sz w:val="22"/>
          <w:szCs w:val="22"/>
        </w:rPr>
      </w:pPr>
      <w:r w:rsidRPr="00F0513B">
        <w:rPr>
          <w:rFonts w:cstheme="minorHAnsi"/>
          <w:sz w:val="22"/>
          <w:szCs w:val="22"/>
        </w:rPr>
        <w:t xml:space="preserve">V Olomouci dne </w:t>
      </w:r>
      <w:r w:rsidR="00342EBF">
        <w:rPr>
          <w:rFonts w:cstheme="minorHAnsi"/>
          <w:sz w:val="22"/>
          <w:szCs w:val="22"/>
        </w:rPr>
        <w:t>1</w:t>
      </w:r>
      <w:r w:rsidR="002548A2">
        <w:rPr>
          <w:rFonts w:cstheme="minorHAnsi"/>
          <w:sz w:val="22"/>
          <w:szCs w:val="22"/>
        </w:rPr>
        <w:t>4</w:t>
      </w:r>
      <w:r w:rsidRPr="00F0513B">
        <w:rPr>
          <w:rFonts w:cstheme="minorHAnsi"/>
          <w:sz w:val="22"/>
          <w:szCs w:val="22"/>
        </w:rPr>
        <w:t xml:space="preserve">. </w:t>
      </w:r>
      <w:r w:rsidR="00342EBF">
        <w:rPr>
          <w:rFonts w:cstheme="minorHAnsi"/>
          <w:sz w:val="22"/>
          <w:szCs w:val="22"/>
        </w:rPr>
        <w:t>února</w:t>
      </w:r>
      <w:r w:rsidRPr="00F0513B">
        <w:rPr>
          <w:rFonts w:cstheme="minorHAnsi"/>
          <w:sz w:val="22"/>
          <w:szCs w:val="22"/>
        </w:rPr>
        <w:t xml:space="preserve"> 202</w:t>
      </w:r>
      <w:r w:rsidR="00342EBF">
        <w:rPr>
          <w:rFonts w:cstheme="minorHAnsi"/>
          <w:sz w:val="22"/>
          <w:szCs w:val="22"/>
        </w:rPr>
        <w:t>5</w:t>
      </w:r>
      <w:r w:rsidRPr="00F0513B">
        <w:rPr>
          <w:rFonts w:cstheme="minorHAnsi"/>
          <w:sz w:val="22"/>
          <w:szCs w:val="22"/>
        </w:rPr>
        <w:t>.</w:t>
      </w:r>
    </w:p>
    <w:p w14:paraId="1E036EA8" w14:textId="5F6B24DD" w:rsidR="00D62584" w:rsidRPr="00D62584" w:rsidRDefault="00B46F62" w:rsidP="00263A68">
      <w:pPr>
        <w:spacing w:after="120"/>
        <w:jc w:val="center"/>
        <w:rPr>
          <w:sz w:val="22"/>
          <w:szCs w:val="22"/>
        </w:rPr>
      </w:pPr>
      <w:r>
        <w:rPr>
          <w:rFonts w:cstheme="minorHAnsi"/>
          <w:sz w:val="22"/>
          <w:szCs w:val="22"/>
        </w:rPr>
        <w:t>Petr Dvořák</w:t>
      </w:r>
      <w:r w:rsidR="00BE493F">
        <w:rPr>
          <w:rFonts w:cstheme="minorHAnsi"/>
          <w:sz w:val="22"/>
          <w:szCs w:val="22"/>
        </w:rPr>
        <w:br/>
      </w:r>
      <w:r w:rsidR="00646249">
        <w:rPr>
          <w:rFonts w:cstheme="minorHAnsi"/>
          <w:sz w:val="22"/>
          <w:szCs w:val="22"/>
        </w:rPr>
        <w:t>N</w:t>
      </w:r>
      <w:r>
        <w:rPr>
          <w:rFonts w:cstheme="minorHAnsi"/>
          <w:sz w:val="22"/>
          <w:szCs w:val="22"/>
        </w:rPr>
        <w:t>áměstek pro MFO</w:t>
      </w:r>
      <w:r w:rsidR="00BE493F">
        <w:rPr>
          <w:rFonts w:cstheme="minorHAnsi"/>
          <w:sz w:val="22"/>
          <w:szCs w:val="22"/>
        </w:rPr>
        <w:br/>
        <w:t>Moravsk</w:t>
      </w:r>
      <w:r>
        <w:rPr>
          <w:rFonts w:cstheme="minorHAnsi"/>
          <w:sz w:val="22"/>
          <w:szCs w:val="22"/>
        </w:rPr>
        <w:t>é divadlo a Moravská filharmonie</w:t>
      </w:r>
      <w:r w:rsidR="00BE493F">
        <w:rPr>
          <w:rFonts w:cstheme="minorHAnsi"/>
          <w:sz w:val="22"/>
          <w:szCs w:val="22"/>
        </w:rPr>
        <w:t>, p</w:t>
      </w:r>
      <w:r>
        <w:rPr>
          <w:rFonts w:cstheme="minorHAnsi"/>
          <w:sz w:val="22"/>
          <w:szCs w:val="22"/>
        </w:rPr>
        <w:t xml:space="preserve">.o. </w:t>
      </w:r>
    </w:p>
    <w:sectPr w:rsidR="00D62584" w:rsidRPr="00D62584" w:rsidSect="00662FE6">
      <w:footerReference w:type="default" r:id="rId8"/>
      <w:footerReference w:type="first" r:id="rId9"/>
      <w:pgSz w:w="11906" w:h="16838"/>
      <w:pgMar w:top="851" w:right="1134" w:bottom="851" w:left="1134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799D3" w14:textId="77777777" w:rsidR="00E65A56" w:rsidRDefault="00E65A56" w:rsidP="00C42D0D">
      <w:pPr>
        <w:spacing w:after="0" w:line="240" w:lineRule="auto"/>
      </w:pPr>
      <w:r>
        <w:separator/>
      </w:r>
    </w:p>
  </w:endnote>
  <w:endnote w:type="continuationSeparator" w:id="0">
    <w:p w14:paraId="36FC0C0F" w14:textId="77777777" w:rsidR="00E65A56" w:rsidRDefault="00E65A56" w:rsidP="00C4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73FC3" w14:textId="5CC808EB" w:rsidR="00AF2F27" w:rsidRPr="00AF2F27" w:rsidRDefault="005B282A" w:rsidP="005B282A">
    <w:pPr>
      <w:pStyle w:val="Zpat"/>
      <w:ind w:left="-1843"/>
    </w:pPr>
    <w:r>
      <w:fldChar w:fldCharType="begin"/>
    </w:r>
    <w:r>
      <w:instrText>PAGE   \* MERGEFORMAT</w:instrText>
    </w:r>
    <w:r>
      <w:fldChar w:fldCharType="separate"/>
    </w:r>
    <w:r w:rsidR="007C4C5E">
      <w:rPr>
        <w:noProof/>
      </w:rPr>
      <w:t>2</w:t>
    </w:r>
    <w:r>
      <w:fldChar w:fldCharType="end"/>
    </w:r>
    <w:r>
      <w:t>/</w:t>
    </w:r>
    <w:fldSimple w:instr=" NUMPAGES   \* MERGEFORMAT ">
      <w:r w:rsidR="007C4C5E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98F6E" w14:textId="1145C532" w:rsidR="005B282A" w:rsidRDefault="00662FE6" w:rsidP="005B282A">
    <w:pPr>
      <w:pStyle w:val="Zpat"/>
      <w:ind w:left="-1843"/>
    </w:pPr>
    <w:r>
      <w:rPr>
        <w:noProof/>
      </w:rPr>
      <w:drawing>
        <wp:anchor distT="0" distB="0" distL="0" distR="0" simplePos="0" relativeHeight="251658240" behindDoc="0" locked="0" layoutInCell="1" allowOverlap="1" wp14:anchorId="55EDF2C3" wp14:editId="205437B0">
          <wp:simplePos x="0" y="0"/>
          <wp:positionH relativeFrom="column">
            <wp:posOffset>3810</wp:posOffset>
          </wp:positionH>
          <wp:positionV relativeFrom="paragraph">
            <wp:posOffset>-697865</wp:posOffset>
          </wp:positionV>
          <wp:extent cx="6067425" cy="611505"/>
          <wp:effectExtent l="0" t="0" r="9525" b="0"/>
          <wp:wrapNone/>
          <wp:docPr id="10817876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611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5B8EF" w14:textId="77777777" w:rsidR="00E65A56" w:rsidRDefault="00E65A56" w:rsidP="00C42D0D">
      <w:pPr>
        <w:spacing w:after="0" w:line="240" w:lineRule="auto"/>
      </w:pPr>
      <w:r>
        <w:separator/>
      </w:r>
    </w:p>
  </w:footnote>
  <w:footnote w:type="continuationSeparator" w:id="0">
    <w:p w14:paraId="6C2071D4" w14:textId="77777777" w:rsidR="00E65A56" w:rsidRDefault="00E65A56" w:rsidP="00C42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2EF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C20D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282C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2E7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322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0CC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20AE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4A8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141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CCD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03103A"/>
    <w:multiLevelType w:val="hybridMultilevel"/>
    <w:tmpl w:val="3D0201A2"/>
    <w:lvl w:ilvl="0" w:tplc="F1FAC8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C730D"/>
    <w:multiLevelType w:val="hybridMultilevel"/>
    <w:tmpl w:val="2236B320"/>
    <w:lvl w:ilvl="0" w:tplc="0D6C29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057268">
    <w:abstractNumId w:val="8"/>
  </w:num>
  <w:num w:numId="2" w16cid:durableId="684752066">
    <w:abstractNumId w:val="3"/>
  </w:num>
  <w:num w:numId="3" w16cid:durableId="1906642191">
    <w:abstractNumId w:val="2"/>
  </w:num>
  <w:num w:numId="4" w16cid:durableId="309480775">
    <w:abstractNumId w:val="1"/>
  </w:num>
  <w:num w:numId="5" w16cid:durableId="1556700430">
    <w:abstractNumId w:val="0"/>
  </w:num>
  <w:num w:numId="6" w16cid:durableId="813522532">
    <w:abstractNumId w:val="9"/>
  </w:num>
  <w:num w:numId="7" w16cid:durableId="361904971">
    <w:abstractNumId w:val="7"/>
  </w:num>
  <w:num w:numId="8" w16cid:durableId="102000946">
    <w:abstractNumId w:val="6"/>
  </w:num>
  <w:num w:numId="9" w16cid:durableId="993795677">
    <w:abstractNumId w:val="5"/>
  </w:num>
  <w:num w:numId="10" w16cid:durableId="98256372">
    <w:abstractNumId w:val="4"/>
  </w:num>
  <w:num w:numId="11" w16cid:durableId="1358653822">
    <w:abstractNumId w:val="10"/>
  </w:num>
  <w:num w:numId="12" w16cid:durableId="1346439981">
    <w:abstractNumId w:val="11"/>
  </w:num>
  <w:num w:numId="13" w16cid:durableId="399377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4DB"/>
    <w:rsid w:val="00027C3C"/>
    <w:rsid w:val="00035154"/>
    <w:rsid w:val="00037DDA"/>
    <w:rsid w:val="000421FE"/>
    <w:rsid w:val="000632E0"/>
    <w:rsid w:val="00065587"/>
    <w:rsid w:val="000841CF"/>
    <w:rsid w:val="0008640B"/>
    <w:rsid w:val="000E7BBC"/>
    <w:rsid w:val="001041EE"/>
    <w:rsid w:val="00105C06"/>
    <w:rsid w:val="00124903"/>
    <w:rsid w:val="001274DB"/>
    <w:rsid w:val="001674D1"/>
    <w:rsid w:val="001B2AA1"/>
    <w:rsid w:val="001C1FA5"/>
    <w:rsid w:val="001C216E"/>
    <w:rsid w:val="001F1728"/>
    <w:rsid w:val="001F7722"/>
    <w:rsid w:val="002048A4"/>
    <w:rsid w:val="00204A24"/>
    <w:rsid w:val="0020581E"/>
    <w:rsid w:val="00231E16"/>
    <w:rsid w:val="0023799F"/>
    <w:rsid w:val="00240676"/>
    <w:rsid w:val="0024402E"/>
    <w:rsid w:val="002548A2"/>
    <w:rsid w:val="00263A68"/>
    <w:rsid w:val="002937F8"/>
    <w:rsid w:val="002C6530"/>
    <w:rsid w:val="003102DA"/>
    <w:rsid w:val="00311737"/>
    <w:rsid w:val="00342EBF"/>
    <w:rsid w:val="0036745E"/>
    <w:rsid w:val="0039114A"/>
    <w:rsid w:val="003A1146"/>
    <w:rsid w:val="003D7E16"/>
    <w:rsid w:val="003F0F53"/>
    <w:rsid w:val="00401C53"/>
    <w:rsid w:val="004139B0"/>
    <w:rsid w:val="004141CE"/>
    <w:rsid w:val="0045754C"/>
    <w:rsid w:val="00457F54"/>
    <w:rsid w:val="004A2EEB"/>
    <w:rsid w:val="004E2AFC"/>
    <w:rsid w:val="004F2D7C"/>
    <w:rsid w:val="00511ADF"/>
    <w:rsid w:val="005306F4"/>
    <w:rsid w:val="00536047"/>
    <w:rsid w:val="00583558"/>
    <w:rsid w:val="005B282A"/>
    <w:rsid w:val="005C7B59"/>
    <w:rsid w:val="005D619B"/>
    <w:rsid w:val="005F3367"/>
    <w:rsid w:val="005F7D5B"/>
    <w:rsid w:val="00626B6F"/>
    <w:rsid w:val="00627977"/>
    <w:rsid w:val="00646249"/>
    <w:rsid w:val="00662FE6"/>
    <w:rsid w:val="00667CE8"/>
    <w:rsid w:val="00677B60"/>
    <w:rsid w:val="006862DB"/>
    <w:rsid w:val="006F2FD4"/>
    <w:rsid w:val="007063EC"/>
    <w:rsid w:val="0071716C"/>
    <w:rsid w:val="00720AC3"/>
    <w:rsid w:val="00745A54"/>
    <w:rsid w:val="0075725F"/>
    <w:rsid w:val="007577FA"/>
    <w:rsid w:val="00765EE9"/>
    <w:rsid w:val="00775429"/>
    <w:rsid w:val="007B4D16"/>
    <w:rsid w:val="007C4C5E"/>
    <w:rsid w:val="007F15EE"/>
    <w:rsid w:val="007F3BFC"/>
    <w:rsid w:val="007F6D66"/>
    <w:rsid w:val="008100CE"/>
    <w:rsid w:val="008815DF"/>
    <w:rsid w:val="008D3341"/>
    <w:rsid w:val="008F255B"/>
    <w:rsid w:val="008F48B3"/>
    <w:rsid w:val="00913654"/>
    <w:rsid w:val="009253E8"/>
    <w:rsid w:val="00942342"/>
    <w:rsid w:val="00946894"/>
    <w:rsid w:val="009620F1"/>
    <w:rsid w:val="00967885"/>
    <w:rsid w:val="00970427"/>
    <w:rsid w:val="009730B7"/>
    <w:rsid w:val="00977133"/>
    <w:rsid w:val="00990052"/>
    <w:rsid w:val="009906AF"/>
    <w:rsid w:val="009909A3"/>
    <w:rsid w:val="009C06FC"/>
    <w:rsid w:val="009C4711"/>
    <w:rsid w:val="009C797E"/>
    <w:rsid w:val="009D2B5B"/>
    <w:rsid w:val="009D4EBA"/>
    <w:rsid w:val="009E1A52"/>
    <w:rsid w:val="009E400D"/>
    <w:rsid w:val="009E5174"/>
    <w:rsid w:val="009F5E27"/>
    <w:rsid w:val="00A224B8"/>
    <w:rsid w:val="00A25EB0"/>
    <w:rsid w:val="00A85643"/>
    <w:rsid w:val="00A97C01"/>
    <w:rsid w:val="00AD0EA3"/>
    <w:rsid w:val="00AD1F0A"/>
    <w:rsid w:val="00AF2F27"/>
    <w:rsid w:val="00B3045C"/>
    <w:rsid w:val="00B31B1A"/>
    <w:rsid w:val="00B42EC5"/>
    <w:rsid w:val="00B46F62"/>
    <w:rsid w:val="00B805A0"/>
    <w:rsid w:val="00B808A2"/>
    <w:rsid w:val="00B97A8F"/>
    <w:rsid w:val="00BA4BBC"/>
    <w:rsid w:val="00BA65F9"/>
    <w:rsid w:val="00BB3F61"/>
    <w:rsid w:val="00BD53C5"/>
    <w:rsid w:val="00BE493F"/>
    <w:rsid w:val="00C10520"/>
    <w:rsid w:val="00C26921"/>
    <w:rsid w:val="00C324B1"/>
    <w:rsid w:val="00C37957"/>
    <w:rsid w:val="00C42D0D"/>
    <w:rsid w:val="00C62181"/>
    <w:rsid w:val="00C67163"/>
    <w:rsid w:val="00C81F54"/>
    <w:rsid w:val="00C83C49"/>
    <w:rsid w:val="00C932B8"/>
    <w:rsid w:val="00C95011"/>
    <w:rsid w:val="00CD3822"/>
    <w:rsid w:val="00CE5226"/>
    <w:rsid w:val="00CF3439"/>
    <w:rsid w:val="00D01AB2"/>
    <w:rsid w:val="00D2359E"/>
    <w:rsid w:val="00D61761"/>
    <w:rsid w:val="00D62584"/>
    <w:rsid w:val="00D62D33"/>
    <w:rsid w:val="00D708E8"/>
    <w:rsid w:val="00D9073E"/>
    <w:rsid w:val="00D93638"/>
    <w:rsid w:val="00DA011B"/>
    <w:rsid w:val="00DB35E7"/>
    <w:rsid w:val="00DD719F"/>
    <w:rsid w:val="00DE352A"/>
    <w:rsid w:val="00DE3FB3"/>
    <w:rsid w:val="00E1358C"/>
    <w:rsid w:val="00E142FE"/>
    <w:rsid w:val="00E2556E"/>
    <w:rsid w:val="00E5297E"/>
    <w:rsid w:val="00E65A56"/>
    <w:rsid w:val="00E71E9E"/>
    <w:rsid w:val="00E8154C"/>
    <w:rsid w:val="00E8417A"/>
    <w:rsid w:val="00E87D39"/>
    <w:rsid w:val="00E91394"/>
    <w:rsid w:val="00EA0F5F"/>
    <w:rsid w:val="00EA7AB9"/>
    <w:rsid w:val="00EC168E"/>
    <w:rsid w:val="00EE2E24"/>
    <w:rsid w:val="00EE7C95"/>
    <w:rsid w:val="00EF1F9F"/>
    <w:rsid w:val="00F0513B"/>
    <w:rsid w:val="00F06626"/>
    <w:rsid w:val="00F2138A"/>
    <w:rsid w:val="00F218F8"/>
    <w:rsid w:val="00F61F14"/>
    <w:rsid w:val="00F8192A"/>
    <w:rsid w:val="00FB5D14"/>
    <w:rsid w:val="00FD48A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494A0"/>
  <w14:defaultImageDpi w14:val="330"/>
  <w15:chartTrackingRefBased/>
  <w15:docId w15:val="{5BB53BC3-909E-4F50-A666-7A9EF81D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270" w:line="26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B6F"/>
  </w:style>
  <w:style w:type="paragraph" w:styleId="Nadpis1">
    <w:name w:val="heading 1"/>
    <w:basedOn w:val="Normln"/>
    <w:next w:val="Normln"/>
    <w:link w:val="Nadpis1Char"/>
    <w:uiPriority w:val="9"/>
    <w:qFormat/>
    <w:rsid w:val="000351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86C74" w:themeColor="accent1" w:themeShade="BF"/>
      <w:sz w:val="26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1F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86C7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AF2F27"/>
    <w:pPr>
      <w:numPr>
        <w:ilvl w:val="1"/>
      </w:numPr>
      <w:spacing w:after="240"/>
    </w:pPr>
    <w:rPr>
      <w:rFonts w:eastAsiaTheme="minorEastAsia"/>
      <w:color w:val="8D9299" w:themeColor="background2"/>
      <w:sz w:val="26"/>
    </w:rPr>
  </w:style>
  <w:style w:type="character" w:customStyle="1" w:styleId="PodnadpisChar">
    <w:name w:val="Podnadpis Char"/>
    <w:basedOn w:val="Standardnpsmoodstavce"/>
    <w:link w:val="Podnadpis"/>
    <w:uiPriority w:val="11"/>
    <w:rsid w:val="00AF2F27"/>
    <w:rPr>
      <w:rFonts w:eastAsiaTheme="minorEastAsia"/>
      <w:color w:val="8D9299" w:themeColor="background2"/>
      <w:sz w:val="26"/>
    </w:rPr>
  </w:style>
  <w:style w:type="paragraph" w:styleId="Zhlav">
    <w:name w:val="header"/>
    <w:basedOn w:val="Normln"/>
    <w:link w:val="ZhlavChar"/>
    <w:uiPriority w:val="99"/>
    <w:unhideWhenUsed/>
    <w:rsid w:val="00C4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D0D"/>
  </w:style>
  <w:style w:type="paragraph" w:styleId="Zpat">
    <w:name w:val="footer"/>
    <w:basedOn w:val="Normln"/>
    <w:link w:val="ZpatChar"/>
    <w:uiPriority w:val="99"/>
    <w:unhideWhenUsed/>
    <w:rsid w:val="005B282A"/>
    <w:pPr>
      <w:tabs>
        <w:tab w:val="center" w:pos="4536"/>
        <w:tab w:val="right" w:pos="9072"/>
      </w:tabs>
      <w:spacing w:after="0" w:line="307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B282A"/>
    <w:rPr>
      <w:sz w:val="14"/>
    </w:rPr>
  </w:style>
  <w:style w:type="paragraph" w:customStyle="1" w:styleId="Domicil">
    <w:name w:val="Domicil"/>
    <w:basedOn w:val="Normln"/>
    <w:uiPriority w:val="12"/>
    <w:qFormat/>
    <w:rsid w:val="00775429"/>
    <w:pPr>
      <w:spacing w:before="1440" w:after="500"/>
    </w:pPr>
  </w:style>
  <w:style w:type="paragraph" w:styleId="Nzev">
    <w:name w:val="Title"/>
    <w:basedOn w:val="Normln"/>
    <w:next w:val="Normln"/>
    <w:link w:val="NzevChar"/>
    <w:uiPriority w:val="10"/>
    <w:qFormat/>
    <w:rsid w:val="005D619B"/>
    <w:pPr>
      <w:spacing w:after="240"/>
      <w:contextualSpacing/>
    </w:pPr>
    <w:rPr>
      <w:rFonts w:asciiTheme="majorHAnsi" w:eastAsiaTheme="majorEastAsia" w:hAnsiTheme="majorHAnsi" w:cstheme="majorBidi"/>
      <w:kern w:val="28"/>
      <w:sz w:val="30"/>
      <w:szCs w:val="30"/>
    </w:rPr>
  </w:style>
  <w:style w:type="character" w:customStyle="1" w:styleId="NzevChar">
    <w:name w:val="Název Char"/>
    <w:basedOn w:val="Standardnpsmoodstavce"/>
    <w:link w:val="Nzev"/>
    <w:uiPriority w:val="10"/>
    <w:rsid w:val="005D619B"/>
    <w:rPr>
      <w:rFonts w:asciiTheme="majorHAnsi" w:eastAsiaTheme="majorEastAsia" w:hAnsiTheme="majorHAnsi" w:cstheme="majorBidi"/>
      <w:kern w:val="28"/>
      <w:sz w:val="30"/>
      <w:szCs w:val="30"/>
    </w:rPr>
  </w:style>
  <w:style w:type="paragraph" w:customStyle="1" w:styleId="Perex">
    <w:name w:val="Perex"/>
    <w:basedOn w:val="Normln"/>
    <w:uiPriority w:val="11"/>
    <w:qFormat/>
    <w:rsid w:val="00D01AB2"/>
    <w:rPr>
      <w:b/>
    </w:rPr>
  </w:style>
  <w:style w:type="character" w:styleId="Hypertextovodkaz">
    <w:name w:val="Hyperlink"/>
    <w:basedOn w:val="Standardnpsmoodstavce"/>
    <w:uiPriority w:val="99"/>
    <w:unhideWhenUsed/>
    <w:rsid w:val="005B282A"/>
    <w:rPr>
      <w:color w:val="8D9299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282A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324B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35154"/>
    <w:rPr>
      <w:rFonts w:asciiTheme="majorHAnsi" w:eastAsiaTheme="majorEastAsia" w:hAnsiTheme="majorHAnsi" w:cstheme="majorBidi"/>
      <w:color w:val="686C74" w:themeColor="accent1" w:themeShade="BF"/>
      <w:sz w:val="26"/>
      <w:szCs w:val="32"/>
    </w:rPr>
  </w:style>
  <w:style w:type="paragraph" w:customStyle="1" w:styleId="Doplujcinformace">
    <w:name w:val="Doplňující informace"/>
    <w:basedOn w:val="Normln"/>
    <w:uiPriority w:val="23"/>
    <w:qFormat/>
    <w:rsid w:val="00626B6F"/>
    <w:rPr>
      <w:bCs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1F14"/>
    <w:rPr>
      <w:rFonts w:asciiTheme="majorHAnsi" w:eastAsiaTheme="majorEastAsia" w:hAnsiTheme="majorHAnsi" w:cstheme="majorBidi"/>
      <w:i/>
      <w:iCs/>
      <w:color w:val="686C74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8D33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33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33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33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334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341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9E400D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6258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E4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44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vorak@mf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rvil%20Dropbox\MFO\04%20Manu&#225;l\V&#253;voj%20&#353;ablon\Tiskov&#225;%20zpr&#225;va%20pro%20Word\mfo_tiskova-zprava_v5_PRIKLAD.dotx" TargetMode="External"/></Relationships>
</file>

<file path=word/theme/theme1.xml><?xml version="1.0" encoding="utf-8"?>
<a:theme xmlns:a="http://schemas.openxmlformats.org/drawingml/2006/main" name="Motiv Office">
  <a:themeElements>
    <a:clrScheme name="MFO Office Colours">
      <a:dk1>
        <a:sysClr val="windowText" lastClr="000000"/>
      </a:dk1>
      <a:lt1>
        <a:sysClr val="window" lastClr="FFFFFF"/>
      </a:lt1>
      <a:dk2>
        <a:srgbClr val="575659"/>
      </a:dk2>
      <a:lt2>
        <a:srgbClr val="8D9299"/>
      </a:lt2>
      <a:accent1>
        <a:srgbClr val="8D9299"/>
      </a:accent1>
      <a:accent2>
        <a:srgbClr val="575656"/>
      </a:accent2>
      <a:accent3>
        <a:srgbClr val="FF5577"/>
      </a:accent3>
      <a:accent4>
        <a:srgbClr val="6CB6D9"/>
      </a:accent4>
      <a:accent5>
        <a:srgbClr val="7DD7C7"/>
      </a:accent5>
      <a:accent6>
        <a:srgbClr val="F5EA94"/>
      </a:accent6>
      <a:hlink>
        <a:srgbClr val="8D9299"/>
      </a:hlink>
      <a:folHlink>
        <a:srgbClr val="575656"/>
      </a:folHlink>
    </a:clrScheme>
    <a:fontScheme name="MFO Office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mfo_tiskova-zprava_v5_PRIKLAD</Template>
  <TotalTime>13</TotalTime>
  <Pages>1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Moravská filharmonie Olomouc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Babička</dc:creator>
  <cp:keywords/>
  <dc:description/>
  <cp:lastModifiedBy>Petr Dvořák</cp:lastModifiedBy>
  <cp:revision>16</cp:revision>
  <cp:lastPrinted>2023-02-06T15:09:00Z</cp:lastPrinted>
  <dcterms:created xsi:type="dcterms:W3CDTF">2025-02-13T15:38:00Z</dcterms:created>
  <dcterms:modified xsi:type="dcterms:W3CDTF">2025-02-14T01:28:00Z</dcterms:modified>
  <cp:category>Tisková zpráva</cp:category>
</cp:coreProperties>
</file>