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FE4A9" w14:textId="74F23F1D" w:rsidR="00775429" w:rsidRPr="001C6582" w:rsidRDefault="00775429" w:rsidP="001D11B3">
      <w:pPr>
        <w:pStyle w:val="Domicil"/>
      </w:pPr>
      <w:r w:rsidRPr="001C6582">
        <w:t xml:space="preserve">Olomouc </w:t>
      </w:r>
      <w:r w:rsidR="007873DA">
        <w:t>22</w:t>
      </w:r>
      <w:r w:rsidRPr="001C6582">
        <w:t xml:space="preserve">. </w:t>
      </w:r>
      <w:r w:rsidR="003454F0">
        <w:t>května</w:t>
      </w:r>
      <w:r w:rsidRPr="001C6582">
        <w:t xml:space="preserve"> </w:t>
      </w:r>
      <w:r w:rsidR="00010BBE">
        <w:t>2024</w:t>
      </w:r>
    </w:p>
    <w:p w14:paraId="06C835FB" w14:textId="466D86B8" w:rsidR="00D876C0" w:rsidRPr="00D876C0" w:rsidRDefault="00B8620C" w:rsidP="00D876C0">
      <w:pPr>
        <w:pStyle w:val="Nzev"/>
      </w:pPr>
      <w:r w:rsidRPr="00B8620C">
        <w:t>Moravská filharmonie vyráží reprezentovat Olomouc na jedinečné mezinárodní turné</w:t>
      </w:r>
    </w:p>
    <w:p w14:paraId="20DDA250" w14:textId="7137CAB0" w:rsidR="00AF15A2" w:rsidRDefault="0023026A" w:rsidP="007D3869">
      <w:pPr>
        <w:pStyle w:val="Perex"/>
      </w:pPr>
      <w:r w:rsidRPr="0023026A">
        <w:t>Moravská filharmonie Olomouc pokračuje ve svém poslání reprezentovat město a českou hudbu v zahraničí. V posledním květnovém týdnu zamíří do Maďarska a Chorvatska. Na</w:t>
      </w:r>
      <w:r w:rsidR="00A4505A">
        <w:t> </w:t>
      </w:r>
      <w:r w:rsidRPr="0023026A">
        <w:t>koncertech v Budapešti, Pécsi, Varažd</w:t>
      </w:r>
      <w:r w:rsidR="000D7D9E">
        <w:t>í</w:t>
      </w:r>
      <w:r w:rsidRPr="0023026A">
        <w:t>nu a Dubrovníku zahraje pod taktovkou svého šéfdirigenta Zsolta Hamara výhradně české autory. Jako sólista se představí renomovaný houslista Ivan Ženatý. Koncert v Budapešti, který si poslechnou i zástupci vedení města, je</w:t>
      </w:r>
      <w:r w:rsidR="000D7D9E">
        <w:t> </w:t>
      </w:r>
      <w:r w:rsidRPr="0023026A">
        <w:t>připraven ve spolupráci s tamní českou ambasádou a věnován 20. výročí vstupu do EU</w:t>
      </w:r>
      <w:r w:rsidR="00946A10">
        <w:t>.</w:t>
      </w:r>
    </w:p>
    <w:p w14:paraId="48C71E0A" w14:textId="7BFFFADA" w:rsidR="00F211C5" w:rsidRDefault="00F211C5" w:rsidP="00F211C5">
      <w:r>
        <w:t>Hudební akademie Ference Liszta přivítá Moravskou filharmonii Olomouc v pondělí 27. května. Koncert v prostoru velkého sálu této významné budapešťské hudební instituce bude živě přenášet Maďarský rozhlas, stanice „Bartók“ a zaznamená jej také Maďarský televizní kanál M5.</w:t>
      </w:r>
    </w:p>
    <w:p w14:paraId="19D83B2B" w14:textId="791E1752" w:rsidR="00F211C5" w:rsidRDefault="00F211C5" w:rsidP="00F211C5">
      <w:r w:rsidRPr="00F211C5">
        <w:rPr>
          <w:i/>
          <w:iCs/>
        </w:rPr>
        <w:t>„Když jsme plánovali oslavy Roku české hudby, chtěli jsme, aby se naše činnost neomezila jen na</w:t>
      </w:r>
      <w:r w:rsidR="003908B3">
        <w:rPr>
          <w:i/>
          <w:iCs/>
        </w:rPr>
        <w:t> </w:t>
      </w:r>
      <w:r w:rsidRPr="00F211C5">
        <w:rPr>
          <w:i/>
          <w:iCs/>
        </w:rPr>
        <w:t>připomenutí jubilujících autorů v našich programech v Redutě. Síla a jedinečnost Moravské filharmonie v rámci kulturních institucí Olomouce tkví v hudbě coby unikátním, mezinárodním jazyku, kterému rozumí celý svět. To Moravskou filharmonii předurčuje k tomu, aby byla vývozním artiklem Olomouce i české kultury vůbec. Proto jsme v rámci oslav Roku české hudby naplánovali také zahraniční turné,“</w:t>
      </w:r>
      <w:r>
        <w:t xml:space="preserve"> říká k záměru Jonáš Harman, ředitel Moravské filharmonie Olomouc.</w:t>
      </w:r>
    </w:p>
    <w:p w14:paraId="17628E08" w14:textId="5D3D6521" w:rsidR="00F211C5" w:rsidRDefault="00F211C5" w:rsidP="00F211C5">
      <w:r>
        <w:t>Moravská filharmonie, která je známá svým jedinečným interpretačním stylem a bohatým repertoárem, se během turné představí postupně v</w:t>
      </w:r>
      <w:r w:rsidR="00102807">
        <w:t> </w:t>
      </w:r>
      <w:r>
        <w:t>Maďarsku</w:t>
      </w:r>
      <w:r w:rsidR="00102807">
        <w:t xml:space="preserve"> a </w:t>
      </w:r>
      <w:r>
        <w:t xml:space="preserve">Chorvatsku. Pětašedesátičlenný orchestr na jeho prvním koncertě v metropoli Maďarska doprovodí také zástupci vedení města </w:t>
      </w:r>
      <w:r w:rsidRPr="00B41B79">
        <w:rPr>
          <w:i/>
          <w:iCs/>
        </w:rPr>
        <w:t>„V</w:t>
      </w:r>
      <w:r w:rsidR="006348F8">
        <w:rPr>
          <w:i/>
          <w:iCs/>
        </w:rPr>
        <w:t> </w:t>
      </w:r>
      <w:r w:rsidRPr="00B41B79">
        <w:rPr>
          <w:i/>
          <w:iCs/>
        </w:rPr>
        <w:t>rámci koncertů na turné zazní výhradně česká hudební tvorba, která podtrhne naši kulturní identitu a přiblíží tak zahraničním posluchačům bohatství české hudební tradice,“</w:t>
      </w:r>
      <w:r>
        <w:t xml:space="preserve"> oceňuje náměstek primátora pro kulturu a cestovní ruch Viktor Tichák, který městskou delegaci v čele s</w:t>
      </w:r>
      <w:r w:rsidR="00A4505A">
        <w:t> </w:t>
      </w:r>
      <w:r>
        <w:t>primátor</w:t>
      </w:r>
      <w:r w:rsidR="006348F8">
        <w:t>em</w:t>
      </w:r>
      <w:r>
        <w:t xml:space="preserve"> Miroslavem Žbánkem doprovodí.</w:t>
      </w:r>
    </w:p>
    <w:p w14:paraId="3AEF7F3B" w14:textId="5BFB1E58" w:rsidR="00F211C5" w:rsidRDefault="00F211C5" w:rsidP="00F211C5">
      <w:r>
        <w:t>V rámci programu svého turné pokračuje Moravská filharmonie v úterý 28. května koncertem v</w:t>
      </w:r>
      <w:r w:rsidR="006348F8">
        <w:t> </w:t>
      </w:r>
      <w:r>
        <w:t xml:space="preserve">maďarské Pécsi, která je jedním z partnerských měst Olomouce. </w:t>
      </w:r>
      <w:r w:rsidRPr="005D3C18">
        <w:rPr>
          <w:i/>
          <w:iCs/>
        </w:rPr>
        <w:t>„Díky turné můžeme navíc zahraničním posluchačům, a to nejen v partnerských městech ukázat, jaký má hudba potenciál pro další rozvoj zahraniční spolupráce a jaký má přesah i do oblasti diplomatických vztahů a cestovního ruchu,“</w:t>
      </w:r>
      <w:r>
        <w:t xml:space="preserve"> zdůraznil náměstek Viktor Tichák. Koncert v partnerském městě Pécs se navíc uskuteční v</w:t>
      </w:r>
      <w:r w:rsidR="006348F8">
        <w:t> </w:t>
      </w:r>
      <w:r>
        <w:t xml:space="preserve">rámci význačného jubilea, kterým je 20. výročí obnovení Panonské filharmonie, jejímž šéfdirigentem byl v letech 2000 až 2009 právě současný šéf olomouckého orchestru Zsolt Hamar. </w:t>
      </w:r>
    </w:p>
    <w:p w14:paraId="4CCBA652" w14:textId="3358BB23" w:rsidR="00415D84" w:rsidRDefault="00F211C5" w:rsidP="00415D84">
      <w:r>
        <w:t>Ve druhé polovině turné zavítá Moravská filharmonie do Chorvatska, kde se úspěšně představila už v roce 2022 v Záhřebu a Daruvaru. V rámci tohoto turné čekají filharmonii koncerty 29. května v</w:t>
      </w:r>
      <w:r w:rsidR="003908B3">
        <w:t> </w:t>
      </w:r>
      <w:r>
        <w:t xml:space="preserve">reprezentativním Varaždinském Chorvatském národním divadle, závěrečný koncert turné pak proběhne 31. května v Rektorském paláci v Dubrovníku, koncertním sále tamního symfonického orchestru. </w:t>
      </w:r>
      <w:r w:rsidRPr="00D15D31">
        <w:rPr>
          <w:i/>
          <w:iCs/>
        </w:rPr>
        <w:t>„Díky Moravské filharmonii navazujeme kontakty s velvyslanci, kteří následně podporují naši spolupráci nejen s partnerskými městy, ale i mimo ně,“</w:t>
      </w:r>
      <w:r>
        <w:t xml:space="preserve"> doplnila vedoucí oddělení zahraničních vztahů magistrátu Hana Ederová.</w:t>
      </w:r>
    </w:p>
    <w:p w14:paraId="7FE10BF9" w14:textId="4B7217B0" w:rsidR="007D3869" w:rsidRPr="001C6582" w:rsidRDefault="00000000" w:rsidP="007D3869">
      <w:pPr>
        <w:rPr>
          <w:rStyle w:val="Zvraznnhypertextovodkaz"/>
        </w:rPr>
      </w:pPr>
      <w:hyperlink r:id="rId8" w:history="1">
        <w:r w:rsidR="007D3869" w:rsidRPr="003064A5">
          <w:rPr>
            <w:rStyle w:val="Hypertextovodkaz"/>
          </w:rPr>
          <w:t>Presskit ke stažení</w:t>
        </w:r>
      </w:hyperlink>
    </w:p>
    <w:p w14:paraId="779542B2" w14:textId="0D3026AE" w:rsidR="007D3869" w:rsidRPr="001C6582" w:rsidRDefault="007D3869" w:rsidP="007D3869">
      <w:pPr>
        <w:pStyle w:val="Doplujcinformace"/>
        <w:rPr>
          <w:rStyle w:val="Doplujchypertextovodkaz"/>
        </w:rPr>
      </w:pPr>
      <w:r w:rsidRPr="001C6582">
        <w:rPr>
          <w:i/>
          <w:iCs/>
        </w:rPr>
        <w:t xml:space="preserve">V případě nefunkčního odkazu zadejte do vyhledávače URL </w:t>
      </w:r>
      <w:r w:rsidRPr="001C6582">
        <w:rPr>
          <w:i/>
          <w:iCs/>
        </w:rPr>
        <w:br/>
      </w:r>
      <w:r w:rsidR="003064A5" w:rsidRPr="003064A5">
        <w:rPr>
          <w:rStyle w:val="Doplujchypertextovodkaz"/>
        </w:rPr>
        <w:t>https://www.mfo.cz/promedia/</w:t>
      </w:r>
    </w:p>
    <w:p w14:paraId="342C8E97" w14:textId="1056E45D" w:rsidR="007D3869" w:rsidRDefault="007D3869" w:rsidP="007D3869">
      <w:pPr>
        <w:spacing w:before="600" w:after="135"/>
      </w:pPr>
      <w:r w:rsidRPr="001C6582">
        <w:t>Další informace poskytne:</w:t>
      </w:r>
      <w:r w:rsidRPr="001C6582">
        <w:br/>
      </w:r>
      <w:r w:rsidR="00747CCA">
        <w:rPr>
          <w:b/>
          <w:bCs/>
        </w:rPr>
        <w:t>Radka Piskačová</w:t>
      </w:r>
      <w:r w:rsidRPr="001C6582">
        <w:rPr>
          <w:b/>
          <w:bCs/>
        </w:rPr>
        <w:br/>
      </w:r>
      <w:r w:rsidRPr="001C6582">
        <w:t>T +420</w:t>
      </w:r>
      <w:r w:rsidR="005D4A5F">
        <w:t xml:space="preserve"> </w:t>
      </w:r>
      <w:r w:rsidR="00F46DE4" w:rsidRPr="00F46DE4">
        <w:t>739 470 270</w:t>
      </w:r>
      <w:r w:rsidR="00AB4803">
        <w:t> </w:t>
      </w:r>
      <w:r w:rsidRPr="001C6582">
        <w:br/>
      </w:r>
      <w:hyperlink r:id="rId9" w:history="1">
        <w:r w:rsidR="0017349A" w:rsidRPr="00DC16F0">
          <w:rPr>
            <w:rStyle w:val="Hypertextovodkaz"/>
          </w:rPr>
          <w:t>radka@zazrakynadmraky.cz</w:t>
        </w:r>
      </w:hyperlink>
    </w:p>
    <w:p w14:paraId="739F1C02" w14:textId="3EB7A4F3" w:rsidR="009E0E15" w:rsidRPr="00E97DB2" w:rsidRDefault="00E97DB2" w:rsidP="00E97DB2">
      <w:pPr>
        <w:pStyle w:val="Doplujcinformace"/>
        <w:spacing w:before="600"/>
        <w:rPr>
          <w:bCs w:val="0"/>
        </w:rPr>
      </w:pPr>
      <w:r w:rsidRPr="00E97DB2">
        <w:rPr>
          <w:b/>
        </w:rPr>
        <w:t>Zsolt Hamar – šéfdirigent MFO</w:t>
      </w:r>
      <w:r>
        <w:rPr>
          <w:b/>
        </w:rPr>
        <w:br/>
      </w:r>
      <w:r w:rsidRPr="00E97DB2">
        <w:rPr>
          <w:bCs w:val="0"/>
        </w:rPr>
        <w:t>Maďarský rodák, který studoval kompozici a dirigování v Budapešti. V roce 1997 se stal prvním stálým dirigentem Maďarské národní filharmonie. V letech 2000 až 2009 působil jako šéfdirigent a umělecký vedoucí Panonského filharmonického orchestru v Pécsi (Evropské hlavní město kultury 2010) a mezi lety 2002 až 2007 byl prvním stálým hostujícím dirigentem Orchestra di Padova e del Veneto. V roce 2007 debutoval v Curyšské opeře a v letech 2012 až</w:t>
      </w:r>
      <w:r w:rsidR="00BC0B60">
        <w:rPr>
          <w:bCs w:val="0"/>
        </w:rPr>
        <w:t> </w:t>
      </w:r>
      <w:r w:rsidRPr="00E97DB2">
        <w:rPr>
          <w:bCs w:val="0"/>
        </w:rPr>
        <w:t>2016 působil jako generální hudební ředitel Hesenského státního divadla ve Wiesbadenu. Během své kariéry spolupracoval s mnoha významnými maďarskými i zahraničními orchestry, jako je například Německý symfonický orchestr Berlín, Orchestr salcburského Mozartea, Brucknerův orchestr Linec, Ruský národní filharmonický orchestr či Japonský filharmonický orchestr. Pravidelně hostuje i v národních operách, jako je Opera Frankfurt, Opera Göteborg, Teatro Nacional de São Carlos v Lisabonu a Teatro Lirico v Cagliari. Od roku 2009 působí jako stálý hostující profesor dirigování na Hudební akademii Ference Liszta v Budapešti. Za svou uměleckou činnost byl oceněn Rytířským křížem a Cenou Ference Liszta Maďarské republiky. Šéfdirigentem Moravské filharmonie Olomouc je od roku 2022.</w:t>
      </w:r>
    </w:p>
    <w:p w14:paraId="2C670E4C" w14:textId="23C6E1F2" w:rsidR="00626B6F" w:rsidRPr="001C6582" w:rsidRDefault="007D3869" w:rsidP="007D3869">
      <w:pPr>
        <w:pStyle w:val="Doplujcinformace"/>
        <w:spacing w:before="600"/>
      </w:pPr>
      <w:r w:rsidRPr="001C6582">
        <w:rPr>
          <w:b/>
        </w:rPr>
        <w:t>Moravská filharmonie Olomouc</w:t>
      </w:r>
      <w:r w:rsidRPr="001C6582">
        <w:t xml:space="preserve"> </w:t>
      </w:r>
      <w:r w:rsidR="00AB4803" w:rsidRPr="00AB4803">
        <w:t>vznikla v roce 1945 a patří k předním a nejstarším symfonickým orchestrům v</w:t>
      </w:r>
      <w:r w:rsidR="00BC0B60">
        <w:t> </w:t>
      </w:r>
      <w:r w:rsidR="00AB4803" w:rsidRPr="00AB4803">
        <w:t>České republice. Na jejím uměleckém vývoji se podílely významné osobnosti české i světové hudební scény mezi které patří např. dirigenti Otto Klemperer a Václav Neumann, houslisté Josef Suk a Gidon Kremer či violoncellista Pierre Fournier. Za dobu své existence si vytvořila mimořádně rozsáhlý a rozmanitý repertoár. Věnuje se především velkým tvůrcům světové hudby 19. a 20. století, propaguje však i soudobou českou a světovou hudební tvorbu, o</w:t>
      </w:r>
      <w:r w:rsidR="00BC0B60">
        <w:t> </w:t>
      </w:r>
      <w:r w:rsidR="00AB4803" w:rsidRPr="00AB4803">
        <w:t>čemž svědčí uvedení více než 250 novinek. Orchestr se rovněž řadí k autentickým interpretům klasiků české národní hudební kultury: Antonína Dvořáka, Bedřicha Smetany, Leoše Janáčka a Bohuslava Martinů. Těleso má bohatou diskografii a vystupuje na významných mezinárodních hudebních festivalech doma i v zahraničí. Především je ale kulturní institucí, která se zásadní měrou podílí na organizaci uměleckého a koncertního života v Olomouci a</w:t>
      </w:r>
      <w:r w:rsidR="00BC0B60">
        <w:t> </w:t>
      </w:r>
      <w:r w:rsidR="00AB4803" w:rsidRPr="00AB4803">
        <w:t xml:space="preserve">okolí. Pořádá </w:t>
      </w:r>
      <w:r w:rsidR="007D1495">
        <w:t xml:space="preserve">také </w:t>
      </w:r>
      <w:r w:rsidR="00AB4803" w:rsidRPr="00AB4803">
        <w:t xml:space="preserve">festivaly </w:t>
      </w:r>
      <w:r w:rsidR="007D1495">
        <w:t xml:space="preserve">– </w:t>
      </w:r>
      <w:r w:rsidR="00AB4803" w:rsidRPr="00AB4803">
        <w:t>Mezinárodní varhanní festival Olomouc</w:t>
      </w:r>
      <w:r w:rsidR="007D1495">
        <w:t xml:space="preserve"> a od roku 2024 coby </w:t>
      </w:r>
      <w:r w:rsidR="006835A5">
        <w:t>partner staronový festival Olomoucké hudební jaro</w:t>
      </w:r>
      <w:r w:rsidR="00AB4803" w:rsidRPr="00AB4803">
        <w:t>. Mezi její činnosti patří také řada vzdělávacích aktivit pro děti a mladé lidi.</w:t>
      </w:r>
    </w:p>
    <w:sectPr w:rsidR="00626B6F" w:rsidRPr="001C6582" w:rsidSect="00F27E19">
      <w:footerReference w:type="default" r:id="rId10"/>
      <w:headerReference w:type="first" r:id="rId11"/>
      <w:footerReference w:type="first" r:id="rId12"/>
      <w:pgSz w:w="11906" w:h="16838"/>
      <w:pgMar w:top="1168" w:right="907" w:bottom="907" w:left="2495" w:header="709" w:footer="6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774DD" w14:textId="77777777" w:rsidR="00AB13D5" w:rsidRDefault="00AB13D5" w:rsidP="00C42D0D">
      <w:pPr>
        <w:spacing w:after="0" w:line="240" w:lineRule="auto"/>
      </w:pPr>
      <w:r>
        <w:separator/>
      </w:r>
    </w:p>
  </w:endnote>
  <w:endnote w:type="continuationSeparator" w:id="0">
    <w:p w14:paraId="1F6CA823" w14:textId="77777777" w:rsidR="00AB13D5" w:rsidRDefault="00AB13D5" w:rsidP="00C4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6F9A6" w14:textId="77777777" w:rsidR="00AF2F27" w:rsidRPr="00AF2F27" w:rsidRDefault="005B282A" w:rsidP="005B282A">
    <w:pPr>
      <w:pStyle w:val="Zpat"/>
      <w:ind w:left="-184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45EB2" w14:textId="77777777" w:rsidR="005B282A" w:rsidRDefault="005B282A" w:rsidP="005B282A">
    <w:pPr>
      <w:pStyle w:val="Zpat"/>
      <w:ind w:left="-184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 w:rsidRPr="005B282A">
      <w:t>/</w:t>
    </w:r>
    <w:fldSimple w:instr=" NUMPAGES   \* MERGEFORMAT ">
      <w:r>
        <w:rPr>
          <w:noProof/>
        </w:rPr>
        <w:t>2</w:t>
      </w:r>
    </w:fldSimple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61924D73" wp14:editId="44B231D5">
              <wp:simplePos x="0" y="0"/>
              <wp:positionH relativeFrom="page">
                <wp:posOffset>320675</wp:posOffset>
              </wp:positionH>
              <wp:positionV relativeFrom="page">
                <wp:posOffset>7535545</wp:posOffset>
              </wp:positionV>
              <wp:extent cx="1062000" cy="2520000"/>
              <wp:effectExtent l="0" t="0" r="0" b="0"/>
              <wp:wrapNone/>
              <wp:docPr id="6" name="Kontakt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2000" cy="25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32E984B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 xml:space="preserve">Moravská </w:t>
                          </w:r>
                          <w:r w:rsidRPr="005B282A">
                            <w:br/>
                            <w:t xml:space="preserve">filharmonie Olomouc, </w:t>
                          </w:r>
                          <w:r w:rsidRPr="005B282A">
                            <w:br/>
                            <w:t>příspěvková organizace</w:t>
                          </w:r>
                        </w:p>
                        <w:p w14:paraId="2D95158B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Horní náměstí 23</w:t>
                          </w:r>
                        </w:p>
                        <w:p w14:paraId="4B6833FD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779 00 Olomouc</w:t>
                          </w:r>
                        </w:p>
                        <w:p w14:paraId="779F4E1E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+420 585 206 520</w:t>
                          </w:r>
                        </w:p>
                        <w:p w14:paraId="3584D39A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mfo@mfo.cz</w:t>
                          </w:r>
                        </w:p>
                        <w:p w14:paraId="43B69AC7" w14:textId="77777777" w:rsidR="005B282A" w:rsidRPr="005B282A" w:rsidRDefault="00000000" w:rsidP="005B282A">
                          <w:pPr>
                            <w:pStyle w:val="Zpat"/>
                            <w:spacing w:line="274" w:lineRule="auto"/>
                          </w:pPr>
                          <w:hyperlink r:id="rId1" w:history="1">
                            <w:r w:rsidR="005B282A" w:rsidRPr="005B282A">
                              <w:rPr>
                                <w:rStyle w:val="Hypertextovodkaz"/>
                                <w:color w:val="auto"/>
                                <w:u w:val="none"/>
                              </w:rPr>
                              <w:t>www.mfo.cz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924D73" id="_x0000_t202" coordsize="21600,21600" o:spt="202" path="m,l,21600r21600,l21600,xe">
              <v:stroke joinstyle="miter"/>
              <v:path gradientshapeok="t" o:connecttype="rect"/>
            </v:shapetype>
            <v:shape id="Kontakty" o:spid="_x0000_s1026" type="#_x0000_t202" style="position:absolute;left:0;text-align:left;margin-left:25.25pt;margin-top:593.35pt;width:83.6pt;height:198.4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" filled="f" stroked="f" strokeweight=".5pt">
              <v:textbox>
                <w:txbxContent>
                  <w:p w14:paraId="032E984B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 xml:space="preserve">Moravská </w:t>
                    </w:r>
                    <w:r w:rsidRPr="005B282A">
                      <w:br/>
                      <w:t xml:space="preserve">filharmonie Olomouc, </w:t>
                    </w:r>
                    <w:r w:rsidRPr="005B282A">
                      <w:br/>
                      <w:t>příspěvková organizace</w:t>
                    </w:r>
                  </w:p>
                  <w:p w14:paraId="2D95158B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Horní náměstí 23</w:t>
                    </w:r>
                  </w:p>
                  <w:p w14:paraId="4B6833FD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779 00 Olomouc</w:t>
                    </w:r>
                  </w:p>
                  <w:p w14:paraId="779F4E1E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+420 585 206 520</w:t>
                    </w:r>
                  </w:p>
                  <w:p w14:paraId="3584D39A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mfo@mfo.cz</w:t>
                    </w:r>
                  </w:p>
                  <w:p w14:paraId="43B69AC7" w14:textId="77777777" w:rsidR="005B282A" w:rsidRPr="005B282A" w:rsidRDefault="00000000" w:rsidP="005B282A">
                    <w:pPr>
                      <w:pStyle w:val="Zpat"/>
                      <w:spacing w:line="274" w:lineRule="auto"/>
                    </w:pPr>
                    <w:hyperlink r:id="rId2" w:history="1">
                      <w:r w:rsidR="005B282A" w:rsidRPr="005B282A">
                        <w:rPr>
                          <w:rStyle w:val="Hypertextovodkaz"/>
                          <w:color w:val="auto"/>
                          <w:u w:val="none"/>
                        </w:rPr>
                        <w:t>www.mfo.cz</w:t>
                      </w:r>
                    </w:hyperlink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DD9CD" w14:textId="77777777" w:rsidR="00AB13D5" w:rsidRDefault="00AB13D5" w:rsidP="00C42D0D">
      <w:pPr>
        <w:spacing w:after="0" w:line="240" w:lineRule="auto"/>
      </w:pPr>
      <w:r>
        <w:separator/>
      </w:r>
    </w:p>
  </w:footnote>
  <w:footnote w:type="continuationSeparator" w:id="0">
    <w:p w14:paraId="15A58254" w14:textId="77777777" w:rsidR="00AB13D5" w:rsidRDefault="00AB13D5" w:rsidP="00C4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5BAB8" w14:textId="77777777" w:rsidR="005B282A" w:rsidRDefault="009D3EEF" w:rsidP="00F674F5">
    <w:pPr>
      <w:pStyle w:val="Zhlav"/>
      <w:spacing w:after="1680"/>
    </w:pPr>
    <w:r>
      <w:rPr>
        <w:noProof/>
      </w:rPr>
      <w:drawing>
        <wp:anchor distT="0" distB="0" distL="114300" distR="114300" simplePos="0" relativeHeight="251668991" behindDoc="0" locked="1" layoutInCell="1" allowOverlap="1" wp14:anchorId="42BD2632" wp14:editId="6D6F12D2">
          <wp:simplePos x="0" y="0"/>
          <wp:positionH relativeFrom="column">
            <wp:posOffset>4298315</wp:posOffset>
          </wp:positionH>
          <wp:positionV relativeFrom="page">
            <wp:posOffset>434975</wp:posOffset>
          </wp:positionV>
          <wp:extent cx="1230630" cy="215900"/>
          <wp:effectExtent l="0" t="0" r="7620" b="0"/>
          <wp:wrapNone/>
          <wp:docPr id="2" name="Tisková zprá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fo_tiskova-zprava_sRGB-black_MS-Office_10x_v5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1" layoutInCell="1" allowOverlap="1" wp14:anchorId="5931E724" wp14:editId="6A7D3CCC">
          <wp:simplePos x="0" y="0"/>
          <wp:positionH relativeFrom="column">
            <wp:posOffset>-1151890</wp:posOffset>
          </wp:positionH>
          <wp:positionV relativeFrom="page">
            <wp:posOffset>432435</wp:posOffset>
          </wp:positionV>
          <wp:extent cx="2620645" cy="197485"/>
          <wp:effectExtent l="0" t="0" r="8255" b="0"/>
          <wp:wrapNone/>
          <wp:docPr id="1" name="Logo MF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fo_logo-na-dopisni-papiry_sRGB-black_MS-Office_10x_v5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645" cy="197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A2EFE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5C20D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282C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D2E72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3322C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C0CC4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320AE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4A8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141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14B9B8"/>
    <w:lvl w:ilvl="0">
      <w:start w:val="1"/>
      <w:numFmt w:val="bullet"/>
      <w:pStyle w:val="Seznamsodrkami"/>
      <w:lvlText w:val="—"/>
      <w:lvlJc w:val="left"/>
      <w:pPr>
        <w:ind w:left="360" w:hanging="360"/>
      </w:pPr>
      <w:rPr>
        <w:rFonts w:ascii="Calibri" w:hAnsi="Calibri" w:hint="default"/>
      </w:rPr>
    </w:lvl>
  </w:abstractNum>
  <w:abstractNum w:abstractNumId="10" w15:restartNumberingAfterBreak="0">
    <w:nsid w:val="56D607BB"/>
    <w:multiLevelType w:val="hybridMultilevel"/>
    <w:tmpl w:val="5E4E2CD0"/>
    <w:lvl w:ilvl="0" w:tplc="AEC65EFA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409398">
    <w:abstractNumId w:val="8"/>
  </w:num>
  <w:num w:numId="2" w16cid:durableId="777288447">
    <w:abstractNumId w:val="3"/>
  </w:num>
  <w:num w:numId="3" w16cid:durableId="1869759137">
    <w:abstractNumId w:val="2"/>
  </w:num>
  <w:num w:numId="4" w16cid:durableId="1811627737">
    <w:abstractNumId w:val="1"/>
  </w:num>
  <w:num w:numId="5" w16cid:durableId="804277417">
    <w:abstractNumId w:val="0"/>
  </w:num>
  <w:num w:numId="6" w16cid:durableId="1951158001">
    <w:abstractNumId w:val="9"/>
  </w:num>
  <w:num w:numId="7" w16cid:durableId="1820076870">
    <w:abstractNumId w:val="7"/>
  </w:num>
  <w:num w:numId="8" w16cid:durableId="1947300800">
    <w:abstractNumId w:val="6"/>
  </w:num>
  <w:num w:numId="9" w16cid:durableId="759449563">
    <w:abstractNumId w:val="5"/>
  </w:num>
  <w:num w:numId="10" w16cid:durableId="1332952753">
    <w:abstractNumId w:val="4"/>
  </w:num>
  <w:num w:numId="11" w16cid:durableId="6526865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BBE"/>
    <w:rsid w:val="000021A5"/>
    <w:rsid w:val="000049E6"/>
    <w:rsid w:val="00010BBE"/>
    <w:rsid w:val="000162C1"/>
    <w:rsid w:val="00027C3C"/>
    <w:rsid w:val="00035154"/>
    <w:rsid w:val="00077C56"/>
    <w:rsid w:val="000841CF"/>
    <w:rsid w:val="0008640B"/>
    <w:rsid w:val="000A55B2"/>
    <w:rsid w:val="000A5DAD"/>
    <w:rsid w:val="000B03FA"/>
    <w:rsid w:val="000B5C91"/>
    <w:rsid w:val="000C4A04"/>
    <w:rsid w:val="000D5F38"/>
    <w:rsid w:val="000D7D9E"/>
    <w:rsid w:val="000E5E7C"/>
    <w:rsid w:val="000E7BBC"/>
    <w:rsid w:val="000F0DF9"/>
    <w:rsid w:val="00102807"/>
    <w:rsid w:val="00115385"/>
    <w:rsid w:val="001274DB"/>
    <w:rsid w:val="00133B38"/>
    <w:rsid w:val="001348C4"/>
    <w:rsid w:val="00144EBF"/>
    <w:rsid w:val="00153A07"/>
    <w:rsid w:val="00161DD1"/>
    <w:rsid w:val="00164732"/>
    <w:rsid w:val="00167FE4"/>
    <w:rsid w:val="0017349A"/>
    <w:rsid w:val="00187B78"/>
    <w:rsid w:val="0019635D"/>
    <w:rsid w:val="001A1C6F"/>
    <w:rsid w:val="001A726C"/>
    <w:rsid w:val="001A759F"/>
    <w:rsid w:val="001B2166"/>
    <w:rsid w:val="001B2AA1"/>
    <w:rsid w:val="001C21C5"/>
    <w:rsid w:val="001C6582"/>
    <w:rsid w:val="001D11B3"/>
    <w:rsid w:val="001E0EA8"/>
    <w:rsid w:val="001E16A5"/>
    <w:rsid w:val="001F0D51"/>
    <w:rsid w:val="001F1361"/>
    <w:rsid w:val="001F1B59"/>
    <w:rsid w:val="00223C01"/>
    <w:rsid w:val="00226CF8"/>
    <w:rsid w:val="0023026A"/>
    <w:rsid w:val="00234249"/>
    <w:rsid w:val="00234FCE"/>
    <w:rsid w:val="00262FBA"/>
    <w:rsid w:val="00273942"/>
    <w:rsid w:val="002937F8"/>
    <w:rsid w:val="002A4C0B"/>
    <w:rsid w:val="002B2F95"/>
    <w:rsid w:val="002C6530"/>
    <w:rsid w:val="002D247A"/>
    <w:rsid w:val="002D4764"/>
    <w:rsid w:val="00305296"/>
    <w:rsid w:val="003064A5"/>
    <w:rsid w:val="00307CCA"/>
    <w:rsid w:val="003102DA"/>
    <w:rsid w:val="003120B9"/>
    <w:rsid w:val="00320074"/>
    <w:rsid w:val="00322F51"/>
    <w:rsid w:val="00334316"/>
    <w:rsid w:val="003454F0"/>
    <w:rsid w:val="00346297"/>
    <w:rsid w:val="00350D71"/>
    <w:rsid w:val="003512AC"/>
    <w:rsid w:val="00352F75"/>
    <w:rsid w:val="0036745E"/>
    <w:rsid w:val="00373701"/>
    <w:rsid w:val="003908B3"/>
    <w:rsid w:val="003921AB"/>
    <w:rsid w:val="00395891"/>
    <w:rsid w:val="003A33C4"/>
    <w:rsid w:val="003A5FD0"/>
    <w:rsid w:val="003C6F28"/>
    <w:rsid w:val="003D1134"/>
    <w:rsid w:val="003D669F"/>
    <w:rsid w:val="003E1AE2"/>
    <w:rsid w:val="003E2918"/>
    <w:rsid w:val="003E44EC"/>
    <w:rsid w:val="003E663E"/>
    <w:rsid w:val="003F0F53"/>
    <w:rsid w:val="004141CE"/>
    <w:rsid w:val="00415D84"/>
    <w:rsid w:val="00441885"/>
    <w:rsid w:val="00445284"/>
    <w:rsid w:val="00456972"/>
    <w:rsid w:val="00456B9E"/>
    <w:rsid w:val="00461779"/>
    <w:rsid w:val="00474F65"/>
    <w:rsid w:val="00476A88"/>
    <w:rsid w:val="0048670D"/>
    <w:rsid w:val="00493854"/>
    <w:rsid w:val="0049475B"/>
    <w:rsid w:val="004A108D"/>
    <w:rsid w:val="004A41D1"/>
    <w:rsid w:val="004B4BF8"/>
    <w:rsid w:val="004C00D6"/>
    <w:rsid w:val="004D1C60"/>
    <w:rsid w:val="004D6C89"/>
    <w:rsid w:val="004E3036"/>
    <w:rsid w:val="004F68F0"/>
    <w:rsid w:val="005306F4"/>
    <w:rsid w:val="00536FEB"/>
    <w:rsid w:val="00540B4B"/>
    <w:rsid w:val="00550CA3"/>
    <w:rsid w:val="00560C8E"/>
    <w:rsid w:val="00565A01"/>
    <w:rsid w:val="0057754B"/>
    <w:rsid w:val="00580056"/>
    <w:rsid w:val="005855C1"/>
    <w:rsid w:val="005A0FAC"/>
    <w:rsid w:val="005A5052"/>
    <w:rsid w:val="005B282A"/>
    <w:rsid w:val="005D3C18"/>
    <w:rsid w:val="005D4A5F"/>
    <w:rsid w:val="005D619B"/>
    <w:rsid w:val="005E4FFC"/>
    <w:rsid w:val="005F3CA3"/>
    <w:rsid w:val="00600854"/>
    <w:rsid w:val="0060531A"/>
    <w:rsid w:val="00611DAD"/>
    <w:rsid w:val="0061732D"/>
    <w:rsid w:val="00626B6F"/>
    <w:rsid w:val="006348F8"/>
    <w:rsid w:val="00652780"/>
    <w:rsid w:val="00667CE8"/>
    <w:rsid w:val="006835A5"/>
    <w:rsid w:val="00684A80"/>
    <w:rsid w:val="00687389"/>
    <w:rsid w:val="006905A4"/>
    <w:rsid w:val="00697B11"/>
    <w:rsid w:val="006B3A82"/>
    <w:rsid w:val="006C6539"/>
    <w:rsid w:val="006D2649"/>
    <w:rsid w:val="006D78C0"/>
    <w:rsid w:val="006E3461"/>
    <w:rsid w:val="007063EC"/>
    <w:rsid w:val="007130BC"/>
    <w:rsid w:val="00740AE2"/>
    <w:rsid w:val="00743D63"/>
    <w:rsid w:val="00746D1D"/>
    <w:rsid w:val="007476A0"/>
    <w:rsid w:val="00747CCA"/>
    <w:rsid w:val="0075725F"/>
    <w:rsid w:val="007577FA"/>
    <w:rsid w:val="00765C16"/>
    <w:rsid w:val="00765EE9"/>
    <w:rsid w:val="00775429"/>
    <w:rsid w:val="00781CA8"/>
    <w:rsid w:val="007873DA"/>
    <w:rsid w:val="00795960"/>
    <w:rsid w:val="007A0631"/>
    <w:rsid w:val="007B437A"/>
    <w:rsid w:val="007B7F61"/>
    <w:rsid w:val="007C1EBF"/>
    <w:rsid w:val="007D1495"/>
    <w:rsid w:val="007D3869"/>
    <w:rsid w:val="007D6539"/>
    <w:rsid w:val="007E4CFB"/>
    <w:rsid w:val="00805708"/>
    <w:rsid w:val="008126AD"/>
    <w:rsid w:val="00817016"/>
    <w:rsid w:val="008341B4"/>
    <w:rsid w:val="00837DB6"/>
    <w:rsid w:val="00845E1F"/>
    <w:rsid w:val="0085584A"/>
    <w:rsid w:val="00856ABB"/>
    <w:rsid w:val="008576F8"/>
    <w:rsid w:val="00857840"/>
    <w:rsid w:val="008746E2"/>
    <w:rsid w:val="00874F26"/>
    <w:rsid w:val="008A628E"/>
    <w:rsid w:val="008A6BA4"/>
    <w:rsid w:val="008B62D6"/>
    <w:rsid w:val="008C0856"/>
    <w:rsid w:val="008C4D8B"/>
    <w:rsid w:val="008C7CDE"/>
    <w:rsid w:val="008E3641"/>
    <w:rsid w:val="00900AED"/>
    <w:rsid w:val="00904D47"/>
    <w:rsid w:val="009074AD"/>
    <w:rsid w:val="009265BE"/>
    <w:rsid w:val="00932D9C"/>
    <w:rsid w:val="009343A3"/>
    <w:rsid w:val="00934C0B"/>
    <w:rsid w:val="00946A10"/>
    <w:rsid w:val="009520D0"/>
    <w:rsid w:val="009547C5"/>
    <w:rsid w:val="0095518A"/>
    <w:rsid w:val="009620F1"/>
    <w:rsid w:val="009842D3"/>
    <w:rsid w:val="00985F14"/>
    <w:rsid w:val="00987724"/>
    <w:rsid w:val="00990052"/>
    <w:rsid w:val="009A668B"/>
    <w:rsid w:val="009B4D9E"/>
    <w:rsid w:val="009C1C35"/>
    <w:rsid w:val="009C2A77"/>
    <w:rsid w:val="009D1F41"/>
    <w:rsid w:val="009D2216"/>
    <w:rsid w:val="009D3EEF"/>
    <w:rsid w:val="009E0E15"/>
    <w:rsid w:val="009E1A52"/>
    <w:rsid w:val="009E1D50"/>
    <w:rsid w:val="009F54DA"/>
    <w:rsid w:val="00A029C1"/>
    <w:rsid w:val="00A11849"/>
    <w:rsid w:val="00A13486"/>
    <w:rsid w:val="00A16473"/>
    <w:rsid w:val="00A17809"/>
    <w:rsid w:val="00A43102"/>
    <w:rsid w:val="00A4505A"/>
    <w:rsid w:val="00A65F48"/>
    <w:rsid w:val="00A711BC"/>
    <w:rsid w:val="00A71737"/>
    <w:rsid w:val="00A8793A"/>
    <w:rsid w:val="00A94613"/>
    <w:rsid w:val="00A94C25"/>
    <w:rsid w:val="00A97C01"/>
    <w:rsid w:val="00AA1DFB"/>
    <w:rsid w:val="00AA2760"/>
    <w:rsid w:val="00AA6E34"/>
    <w:rsid w:val="00AB13D5"/>
    <w:rsid w:val="00AB29EC"/>
    <w:rsid w:val="00AB4803"/>
    <w:rsid w:val="00AB6F8C"/>
    <w:rsid w:val="00AD18D3"/>
    <w:rsid w:val="00AF15A2"/>
    <w:rsid w:val="00AF2F27"/>
    <w:rsid w:val="00B105CF"/>
    <w:rsid w:val="00B41B79"/>
    <w:rsid w:val="00B47C6B"/>
    <w:rsid w:val="00B75259"/>
    <w:rsid w:val="00B75FDA"/>
    <w:rsid w:val="00B801D4"/>
    <w:rsid w:val="00B8620C"/>
    <w:rsid w:val="00B86E4F"/>
    <w:rsid w:val="00B9582C"/>
    <w:rsid w:val="00B97A8F"/>
    <w:rsid w:val="00BA4BBC"/>
    <w:rsid w:val="00BB009F"/>
    <w:rsid w:val="00BC0B60"/>
    <w:rsid w:val="00BD1A86"/>
    <w:rsid w:val="00BF20F7"/>
    <w:rsid w:val="00C01D41"/>
    <w:rsid w:val="00C120EB"/>
    <w:rsid w:val="00C14B4F"/>
    <w:rsid w:val="00C27F73"/>
    <w:rsid w:val="00C3012A"/>
    <w:rsid w:val="00C324B1"/>
    <w:rsid w:val="00C35FC3"/>
    <w:rsid w:val="00C413F3"/>
    <w:rsid w:val="00C42B25"/>
    <w:rsid w:val="00C42D0D"/>
    <w:rsid w:val="00C4489A"/>
    <w:rsid w:val="00C50763"/>
    <w:rsid w:val="00C50C9C"/>
    <w:rsid w:val="00C53C62"/>
    <w:rsid w:val="00C666E3"/>
    <w:rsid w:val="00C90517"/>
    <w:rsid w:val="00C91C31"/>
    <w:rsid w:val="00C95011"/>
    <w:rsid w:val="00C97E15"/>
    <w:rsid w:val="00CC6600"/>
    <w:rsid w:val="00CD63A2"/>
    <w:rsid w:val="00CE1C23"/>
    <w:rsid w:val="00CF7E28"/>
    <w:rsid w:val="00D01AB2"/>
    <w:rsid w:val="00D0373D"/>
    <w:rsid w:val="00D15D31"/>
    <w:rsid w:val="00D31ABC"/>
    <w:rsid w:val="00D329C0"/>
    <w:rsid w:val="00D435F0"/>
    <w:rsid w:val="00D442C0"/>
    <w:rsid w:val="00D61761"/>
    <w:rsid w:val="00D6565E"/>
    <w:rsid w:val="00D77A57"/>
    <w:rsid w:val="00D82E51"/>
    <w:rsid w:val="00D87522"/>
    <w:rsid w:val="00D876C0"/>
    <w:rsid w:val="00D90198"/>
    <w:rsid w:val="00D9073E"/>
    <w:rsid w:val="00D95BA0"/>
    <w:rsid w:val="00DB6689"/>
    <w:rsid w:val="00DE29DF"/>
    <w:rsid w:val="00DE3FB3"/>
    <w:rsid w:val="00E02732"/>
    <w:rsid w:val="00E030A4"/>
    <w:rsid w:val="00E115B8"/>
    <w:rsid w:val="00E1358C"/>
    <w:rsid w:val="00E142FE"/>
    <w:rsid w:val="00E14BA5"/>
    <w:rsid w:val="00E20F69"/>
    <w:rsid w:val="00E2362A"/>
    <w:rsid w:val="00E25B7B"/>
    <w:rsid w:val="00E40BA0"/>
    <w:rsid w:val="00E50A0A"/>
    <w:rsid w:val="00E607B0"/>
    <w:rsid w:val="00E67296"/>
    <w:rsid w:val="00E710A8"/>
    <w:rsid w:val="00E738E2"/>
    <w:rsid w:val="00E7446E"/>
    <w:rsid w:val="00E849AE"/>
    <w:rsid w:val="00E90149"/>
    <w:rsid w:val="00E91394"/>
    <w:rsid w:val="00E9537E"/>
    <w:rsid w:val="00E97DB2"/>
    <w:rsid w:val="00EB40F5"/>
    <w:rsid w:val="00EB7694"/>
    <w:rsid w:val="00EC0DF9"/>
    <w:rsid w:val="00ED1012"/>
    <w:rsid w:val="00EE5714"/>
    <w:rsid w:val="00EE7C95"/>
    <w:rsid w:val="00EF0660"/>
    <w:rsid w:val="00EF1F9F"/>
    <w:rsid w:val="00EF27A9"/>
    <w:rsid w:val="00F0335E"/>
    <w:rsid w:val="00F03D5B"/>
    <w:rsid w:val="00F101FE"/>
    <w:rsid w:val="00F211C5"/>
    <w:rsid w:val="00F26F58"/>
    <w:rsid w:val="00F27E19"/>
    <w:rsid w:val="00F35053"/>
    <w:rsid w:val="00F42B8C"/>
    <w:rsid w:val="00F46DE4"/>
    <w:rsid w:val="00F53177"/>
    <w:rsid w:val="00F57FC8"/>
    <w:rsid w:val="00F63BE5"/>
    <w:rsid w:val="00F674F5"/>
    <w:rsid w:val="00F67F82"/>
    <w:rsid w:val="00F7059B"/>
    <w:rsid w:val="00F77A6C"/>
    <w:rsid w:val="00F83966"/>
    <w:rsid w:val="00F8492C"/>
    <w:rsid w:val="00F93596"/>
    <w:rsid w:val="00FB40E0"/>
    <w:rsid w:val="00FD3BEC"/>
    <w:rsid w:val="00FD48A4"/>
    <w:rsid w:val="00FE3465"/>
    <w:rsid w:val="00FE3C15"/>
    <w:rsid w:val="00FE501E"/>
    <w:rsid w:val="00FF6730"/>
    <w:rsid w:val="00F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3F351"/>
  <w14:defaultImageDpi w14:val="330"/>
  <w15:chartTrackingRefBased/>
  <w15:docId w15:val="{6FAC6406-E0CE-43E7-A239-A75C67C3E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1"/>
        <w:szCs w:val="21"/>
        <w:lang w:val="cs-CZ" w:eastAsia="en-US" w:bidi="ar-SA"/>
      </w:rPr>
    </w:rPrDefault>
    <w:pPrDefault>
      <w:pPr>
        <w:spacing w:after="270" w:line="26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C9C"/>
  </w:style>
  <w:style w:type="paragraph" w:styleId="Nadpis1">
    <w:name w:val="heading 1"/>
    <w:basedOn w:val="Normln"/>
    <w:next w:val="Normln"/>
    <w:link w:val="Nadpis1Char"/>
    <w:uiPriority w:val="9"/>
    <w:qFormat/>
    <w:rsid w:val="000351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86C74" w:themeColor="accent1" w:themeShade="BF"/>
      <w:sz w:val="26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AF2F27"/>
    <w:pPr>
      <w:numPr>
        <w:ilvl w:val="1"/>
      </w:numPr>
      <w:spacing w:after="240"/>
    </w:pPr>
    <w:rPr>
      <w:rFonts w:eastAsiaTheme="minorEastAsia"/>
      <w:color w:val="8D9299" w:themeColor="background2"/>
      <w:sz w:val="26"/>
    </w:rPr>
  </w:style>
  <w:style w:type="character" w:customStyle="1" w:styleId="PodnadpisChar">
    <w:name w:val="Podnadpis Char"/>
    <w:basedOn w:val="Standardnpsmoodstavce"/>
    <w:link w:val="Podnadpis"/>
    <w:uiPriority w:val="11"/>
    <w:rsid w:val="00AF2F27"/>
    <w:rPr>
      <w:rFonts w:eastAsiaTheme="minorEastAsia"/>
      <w:color w:val="8D9299" w:themeColor="background2"/>
      <w:sz w:val="26"/>
    </w:rPr>
  </w:style>
  <w:style w:type="paragraph" w:styleId="Zhlav">
    <w:name w:val="header"/>
    <w:basedOn w:val="Normln"/>
    <w:link w:val="ZhlavChar"/>
    <w:uiPriority w:val="99"/>
    <w:unhideWhenUsed/>
    <w:rsid w:val="00C4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2D0D"/>
  </w:style>
  <w:style w:type="paragraph" w:styleId="Zpat">
    <w:name w:val="footer"/>
    <w:basedOn w:val="Normln"/>
    <w:link w:val="ZpatChar"/>
    <w:uiPriority w:val="99"/>
    <w:unhideWhenUsed/>
    <w:rsid w:val="005B282A"/>
    <w:pPr>
      <w:tabs>
        <w:tab w:val="center" w:pos="4536"/>
        <w:tab w:val="right" w:pos="9072"/>
      </w:tabs>
      <w:spacing w:after="0" w:line="307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5B282A"/>
    <w:rPr>
      <w:sz w:val="14"/>
    </w:rPr>
  </w:style>
  <w:style w:type="paragraph" w:customStyle="1" w:styleId="Domicil">
    <w:name w:val="Domicil"/>
    <w:basedOn w:val="Normln"/>
    <w:uiPriority w:val="12"/>
    <w:qFormat/>
    <w:rsid w:val="001D11B3"/>
    <w:pPr>
      <w:spacing w:after="500"/>
    </w:pPr>
  </w:style>
  <w:style w:type="paragraph" w:styleId="Nzev">
    <w:name w:val="Title"/>
    <w:basedOn w:val="Normln"/>
    <w:next w:val="Normln"/>
    <w:link w:val="NzevChar"/>
    <w:uiPriority w:val="10"/>
    <w:qFormat/>
    <w:rsid w:val="005D619B"/>
    <w:pPr>
      <w:spacing w:after="240"/>
      <w:contextualSpacing/>
    </w:pPr>
    <w:rPr>
      <w:rFonts w:asciiTheme="majorHAnsi" w:eastAsiaTheme="majorEastAsia" w:hAnsiTheme="majorHAnsi" w:cstheme="majorBidi"/>
      <w:kern w:val="28"/>
      <w:sz w:val="30"/>
      <w:szCs w:val="30"/>
    </w:rPr>
  </w:style>
  <w:style w:type="character" w:customStyle="1" w:styleId="NzevChar">
    <w:name w:val="Název Char"/>
    <w:basedOn w:val="Standardnpsmoodstavce"/>
    <w:link w:val="Nzev"/>
    <w:uiPriority w:val="10"/>
    <w:rsid w:val="005D619B"/>
    <w:rPr>
      <w:rFonts w:asciiTheme="majorHAnsi" w:eastAsiaTheme="majorEastAsia" w:hAnsiTheme="majorHAnsi" w:cstheme="majorBidi"/>
      <w:kern w:val="28"/>
      <w:sz w:val="30"/>
      <w:szCs w:val="30"/>
    </w:rPr>
  </w:style>
  <w:style w:type="paragraph" w:customStyle="1" w:styleId="Perex">
    <w:name w:val="Perex"/>
    <w:basedOn w:val="Normln"/>
    <w:uiPriority w:val="11"/>
    <w:qFormat/>
    <w:rsid w:val="00D01AB2"/>
    <w:rPr>
      <w:b/>
    </w:rPr>
  </w:style>
  <w:style w:type="character" w:styleId="Hypertextovodkaz">
    <w:name w:val="Hyperlink"/>
    <w:basedOn w:val="Standardnpsmoodstavce"/>
    <w:uiPriority w:val="99"/>
    <w:unhideWhenUsed/>
    <w:rsid w:val="005B282A"/>
    <w:rPr>
      <w:color w:val="8D9299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B282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2A4C0B"/>
    <w:pPr>
      <w:spacing w:after="0"/>
    </w:pPr>
  </w:style>
  <w:style w:type="character" w:customStyle="1" w:styleId="Nadpis1Char">
    <w:name w:val="Nadpis 1 Char"/>
    <w:basedOn w:val="Standardnpsmoodstavce"/>
    <w:link w:val="Nadpis1"/>
    <w:uiPriority w:val="9"/>
    <w:rsid w:val="00035154"/>
    <w:rPr>
      <w:rFonts w:asciiTheme="majorHAnsi" w:eastAsiaTheme="majorEastAsia" w:hAnsiTheme="majorHAnsi" w:cstheme="majorBidi"/>
      <w:color w:val="686C74" w:themeColor="accent1" w:themeShade="BF"/>
      <w:sz w:val="26"/>
      <w:szCs w:val="32"/>
    </w:rPr>
  </w:style>
  <w:style w:type="paragraph" w:customStyle="1" w:styleId="Doplujcinformace">
    <w:name w:val="Doplňující informace"/>
    <w:basedOn w:val="Normln"/>
    <w:uiPriority w:val="23"/>
    <w:qFormat/>
    <w:rsid w:val="00626B6F"/>
    <w:rPr>
      <w:bCs/>
      <w:sz w:val="18"/>
      <w:szCs w:val="18"/>
    </w:rPr>
  </w:style>
  <w:style w:type="character" w:customStyle="1" w:styleId="Doplujchypertextovodkaz">
    <w:name w:val="Doplňující hypertextový odkaz"/>
    <w:basedOn w:val="Hypertextovodkaz"/>
    <w:uiPriority w:val="24"/>
    <w:rsid w:val="007D3869"/>
    <w:rPr>
      <w:i/>
      <w:color w:val="8D9299" w:themeColor="accent1"/>
      <w:u w:val="single"/>
    </w:rPr>
  </w:style>
  <w:style w:type="character" w:customStyle="1" w:styleId="Zvraznnhypertextovodkaz">
    <w:name w:val="Zvýrazněný hypertextový odkaz"/>
    <w:basedOn w:val="Standardnpsmoodstavce"/>
    <w:uiPriority w:val="23"/>
    <w:qFormat/>
    <w:rsid w:val="007D3869"/>
    <w:rPr>
      <w:color w:val="FF5577" w:themeColor="accent3"/>
      <w:u w:val="single"/>
    </w:rPr>
  </w:style>
  <w:style w:type="character" w:styleId="Zstupntext">
    <w:name w:val="Placeholder Text"/>
    <w:basedOn w:val="Standardnpsmoodstavce"/>
    <w:uiPriority w:val="99"/>
    <w:semiHidden/>
    <w:rsid w:val="0057754B"/>
    <w:rPr>
      <w:color w:val="808080"/>
    </w:rPr>
  </w:style>
  <w:style w:type="paragraph" w:styleId="Odstavecseseznamem">
    <w:name w:val="List Paragraph"/>
    <w:basedOn w:val="Normln"/>
    <w:uiPriority w:val="34"/>
    <w:qFormat/>
    <w:rsid w:val="001C6582"/>
    <w:pPr>
      <w:ind w:left="720"/>
      <w:contextualSpacing/>
    </w:pPr>
  </w:style>
  <w:style w:type="paragraph" w:styleId="Seznamsodrkami">
    <w:name w:val="List Bullet"/>
    <w:basedOn w:val="Normln"/>
    <w:uiPriority w:val="25"/>
    <w:rsid w:val="001C6582"/>
    <w:pPr>
      <w:numPr>
        <w:numId w:val="6"/>
      </w:numPr>
      <w:ind w:left="567" w:hanging="283"/>
      <w:contextualSpacing/>
    </w:pPr>
  </w:style>
  <w:style w:type="paragraph" w:customStyle="1" w:styleId="Seznamsodrkamiprodlouhpoloky">
    <w:name w:val="Seznam s odrážkami pro dlouhé položky"/>
    <w:basedOn w:val="Seznamsodrkami"/>
    <w:uiPriority w:val="25"/>
    <w:qFormat/>
    <w:rsid w:val="001C6582"/>
    <w:pPr>
      <w:spacing w:after="135"/>
      <w:ind w:left="568" w:hanging="284"/>
      <w:contextualSpacing w:val="0"/>
    </w:pPr>
  </w:style>
  <w:style w:type="character" w:styleId="Zdraznn">
    <w:name w:val="Emphasis"/>
    <w:basedOn w:val="Standardnpsmoodstavce"/>
    <w:uiPriority w:val="20"/>
    <w:qFormat/>
    <w:rsid w:val="00C50C9C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AA2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2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2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2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27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o.cz/promedi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adka@zazrakynadmraky.cz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fo.cz/" TargetMode="External"/><Relationship Id="rId1" Type="http://schemas.openxmlformats.org/officeDocument/2006/relationships/hyperlink" Target="http://www.mfo.cz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VIZUAL_MARVIL_FINAL\Sablony_vizualu\02%20Materialy%20pro%20komunikaci\Sablony%20Microsoft%20Office%20Word\mfo_tiskova-zprava_v10_SABLONA.dotx" TargetMode="External"/></Relationships>
</file>

<file path=word/theme/theme1.xml><?xml version="1.0" encoding="utf-8"?>
<a:theme xmlns:a="http://schemas.openxmlformats.org/drawingml/2006/main" name="Motiv Office">
  <a:themeElements>
    <a:clrScheme name="MFO Office Colours">
      <a:dk1>
        <a:sysClr val="windowText" lastClr="000000"/>
      </a:dk1>
      <a:lt1>
        <a:sysClr val="window" lastClr="FFFFFF"/>
      </a:lt1>
      <a:dk2>
        <a:srgbClr val="575659"/>
      </a:dk2>
      <a:lt2>
        <a:srgbClr val="8D9299"/>
      </a:lt2>
      <a:accent1>
        <a:srgbClr val="8D9299"/>
      </a:accent1>
      <a:accent2>
        <a:srgbClr val="575656"/>
      </a:accent2>
      <a:accent3>
        <a:srgbClr val="FF5577"/>
      </a:accent3>
      <a:accent4>
        <a:srgbClr val="6CB6D9"/>
      </a:accent4>
      <a:accent5>
        <a:srgbClr val="7DD7C7"/>
      </a:accent5>
      <a:accent6>
        <a:srgbClr val="F5EA94"/>
      </a:accent6>
      <a:hlink>
        <a:srgbClr val="8D9299"/>
      </a:hlink>
      <a:folHlink>
        <a:srgbClr val="575656"/>
      </a:folHlink>
    </a:clrScheme>
    <a:fontScheme name="MFO Office Font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2C6DD-A178-461E-B39F-63816431E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mfo_tiskova-zprava_v10_SABLONA.dotx</Template>
  <TotalTime>9</TotalTime>
  <Pages>2</Pages>
  <Words>874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Hlavička nebo titulek tiskové zprávy</vt:lpstr>
    </vt:vector>
  </TitlesOfParts>
  <Company>Moravská filharmonie Olomouc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Hlavička nebo titulek tiskové zprávy</dc:title>
  <dc:subject/>
  <dc:creator>Jonáš Harman</dc:creator>
  <cp:keywords/>
  <dc:description/>
  <cp:lastModifiedBy>Jonáš Harman</cp:lastModifiedBy>
  <cp:revision>15</cp:revision>
  <cp:lastPrinted>2024-05-21T17:38:00Z</cp:lastPrinted>
  <dcterms:created xsi:type="dcterms:W3CDTF">2024-05-21T17:31:00Z</dcterms:created>
  <dcterms:modified xsi:type="dcterms:W3CDTF">2024-05-21T17:39:00Z</dcterms:modified>
  <cp:category>Tisková zpráva</cp:category>
</cp:coreProperties>
</file>